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93A10" w14:textId="6AD3E171" w:rsidR="00F5515B" w:rsidRDefault="00F5515B" w:rsidP="00921244">
      <w:pPr>
        <w:jc w:val="center"/>
      </w:pPr>
      <w:r>
        <w:t>国内AIシステム市場予測</w:t>
      </w:r>
      <w:r w:rsidR="00747302">
        <w:rPr>
          <w:rFonts w:hint="eastAsia"/>
        </w:rPr>
        <w:t>について</w:t>
      </w:r>
    </w:p>
    <w:p w14:paraId="610F90E6" w14:textId="4DC97D64" w:rsidR="00151474" w:rsidRPr="00151474" w:rsidRDefault="00151474" w:rsidP="00795079">
      <w:pPr>
        <w:ind w:firstLineChars="100" w:firstLine="210"/>
      </w:pPr>
      <w:r w:rsidRPr="00151474">
        <w:t>2023年の国内AIシステム市場は、エンドユーザー支出額ベースで6,858億7,300万円となり、前年比34.5％の成長を記録しました。特に</w:t>
      </w:r>
      <w:r w:rsidR="00870AD6">
        <w:t>Generative AI</w:t>
      </w:r>
      <w:r w:rsidRPr="00151474">
        <w:t>の商用化が進み、金融業、製造業、流通サービス業などで多くの実証実験が行われました。</w:t>
      </w:r>
      <w:r w:rsidR="00601B12">
        <w:t>Generative AI</w:t>
      </w:r>
      <w:r w:rsidRPr="00151474">
        <w:t>はテキスト、画像、動画、プログラミングコードの生成などに利用されています。国内企業は</w:t>
      </w:r>
      <w:bookmarkStart w:id="0" w:name="_Hlk191201564"/>
      <w:r w:rsidR="00D94754">
        <w:t>Generative AI</w:t>
      </w:r>
      <w:bookmarkEnd w:id="0"/>
      <w:r w:rsidRPr="00151474">
        <w:t>に積極的で、クラウドメガベンダーによる独自モデルの開発や、</w:t>
      </w:r>
      <w:r w:rsidR="00D94754">
        <w:t>Generative AI</w:t>
      </w:r>
      <w:r w:rsidRPr="00151474">
        <w:t>の構築を支援するプラットフォーム製品が次々と発表されています。オープンソースモデルもクラウドメガベンダーのAIプラットフォームで利用可能となり、ユーザーによってカスタムモデルが構築されています。このような背景から、2023年のAIシステム市場はソフトウェア市場が前年比33.4％増加し、サービス市場が57.6％増加、ハードウェア市場が20.7％増加しました。</w:t>
      </w:r>
    </w:p>
    <w:p w14:paraId="2D36BFAB" w14:textId="0750C8E0" w:rsidR="00151474" w:rsidRPr="00151474" w:rsidRDefault="00151474" w:rsidP="00795079">
      <w:pPr>
        <w:ind w:firstLineChars="100" w:firstLine="210"/>
      </w:pPr>
      <w:r w:rsidRPr="00151474">
        <w:t>2024年の国内AIシステム市場は、前年比31.2％増の9,000億6,300万円と予測されています。先進的な企業は独自生成AIモデル構築のための大規模な実証実験と投資を加速させています。2023年に限定的だったAIモデルの利用も、簡易なモデルの作成や生成AIの組み込みアプリケーションの導入が進み、AIシステムの需要がさらに高まると見込まれています。また、スタートアップへの追加投資や企業買収、市場への製品投入により、競争が激化すると予測されています。AIシステム市場は2024年には成長スピードが一時的に減速するものの、2025年には再び成長率が上昇し、2023年から2028年の</w:t>
      </w:r>
      <w:r w:rsidR="00870AD6">
        <w:t>年間平均成長率（CAGR：Compound Annual Growth Rate）</w:t>
      </w:r>
      <w:r w:rsidRPr="00151474">
        <w:t>は30.0％で推移し、2028年には2兆5,433億6,200万円になると予測されています。</w:t>
      </w:r>
    </w:p>
    <w:p w14:paraId="2863BD1E" w14:textId="11AB69B1" w:rsidR="00151474" w:rsidRPr="00151474" w:rsidRDefault="00151474" w:rsidP="00795079">
      <w:pPr>
        <w:ind w:firstLineChars="100" w:firstLine="210"/>
      </w:pPr>
      <w:r w:rsidRPr="00151474">
        <w:t>IDC Japan株式会社のSoftware &amp; Servicesリサーチマネージャー、飯坂暢子氏は「新旧の要素技術と知的財産や人的ネットワークを相互に生かすことで、総合的に価値連鎖を起こす新市場を見出す必要がある」と述べています。</w:t>
      </w:r>
    </w:p>
    <w:p w14:paraId="7E7FEDB8" w14:textId="712D423E" w:rsidR="00151474" w:rsidRPr="00151474" w:rsidRDefault="00151474" w:rsidP="00795079">
      <w:pPr>
        <w:ind w:firstLineChars="100" w:firstLine="210"/>
      </w:pPr>
      <w:r w:rsidRPr="00151474">
        <w:t>今回の発表はIDCが発行した「国内AIシステム市場予測、2024年～2028年」に詳細が報告されています。</w:t>
      </w:r>
    </w:p>
    <w:sectPr w:rsidR="00151474" w:rsidRPr="0015147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08BB" w14:textId="77777777" w:rsidR="00666C18" w:rsidRDefault="00666C18" w:rsidP="00870AD6">
      <w:r>
        <w:separator/>
      </w:r>
    </w:p>
  </w:endnote>
  <w:endnote w:type="continuationSeparator" w:id="0">
    <w:p w14:paraId="5E459DF5" w14:textId="77777777" w:rsidR="00666C18" w:rsidRDefault="00666C18" w:rsidP="0087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8FB5" w14:textId="77777777" w:rsidR="00666C18" w:rsidRDefault="00666C18" w:rsidP="00870AD6">
      <w:r>
        <w:separator/>
      </w:r>
    </w:p>
  </w:footnote>
  <w:footnote w:type="continuationSeparator" w:id="0">
    <w:p w14:paraId="38CA6046" w14:textId="77777777" w:rsidR="00666C18" w:rsidRDefault="00666C18" w:rsidP="00870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15B"/>
    <w:rsid w:val="00151474"/>
    <w:rsid w:val="00211140"/>
    <w:rsid w:val="002868E5"/>
    <w:rsid w:val="00434CD4"/>
    <w:rsid w:val="004843C2"/>
    <w:rsid w:val="0050735F"/>
    <w:rsid w:val="00601B12"/>
    <w:rsid w:val="006630D9"/>
    <w:rsid w:val="00666C18"/>
    <w:rsid w:val="006A1DF6"/>
    <w:rsid w:val="00747302"/>
    <w:rsid w:val="00795079"/>
    <w:rsid w:val="00870AD6"/>
    <w:rsid w:val="00921244"/>
    <w:rsid w:val="00BC7750"/>
    <w:rsid w:val="00CB737F"/>
    <w:rsid w:val="00D94754"/>
    <w:rsid w:val="00DD71AB"/>
    <w:rsid w:val="00EB675B"/>
    <w:rsid w:val="00F5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E85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515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15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515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15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515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515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15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515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5515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5515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551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551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551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551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551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551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5515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5515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55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515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551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551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5515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5515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5515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55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5515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5515B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747302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47302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151474"/>
    <w:rPr>
      <w:color w:val="96607D" w:themeColor="followedHyperlink"/>
      <w:u w:val="single"/>
    </w:rPr>
  </w:style>
  <w:style w:type="paragraph" w:styleId="Web">
    <w:name w:val="Normal (Web)"/>
    <w:basedOn w:val="a"/>
    <w:uiPriority w:val="99"/>
    <w:semiHidden/>
    <w:unhideWhenUsed/>
    <w:rsid w:val="0015147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70AD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870AD6"/>
  </w:style>
  <w:style w:type="paragraph" w:styleId="af">
    <w:name w:val="footer"/>
    <w:basedOn w:val="a"/>
    <w:link w:val="af0"/>
    <w:uiPriority w:val="99"/>
    <w:unhideWhenUsed/>
    <w:rsid w:val="00870AD6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870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26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2049641839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1931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326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4211324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2025-10-14T07:17:00Z</dcterms:created>
  <dcterms:modified xsi:type="dcterms:W3CDTF">2025-10-14T07:17:00Z</dcterms:modified>
</cp:coreProperties>
</file>