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1A99F" w14:textId="0D203942" w:rsidR="00BA4955" w:rsidRPr="00BA4955" w:rsidRDefault="00BA4955" w:rsidP="00BA4955">
      <w:pPr>
        <w:rPr>
          <w:rFonts w:ascii="BIZ UDPゴシック" w:eastAsia="BIZ UDPゴシック" w:hAnsi="BIZ UDPゴシック"/>
          <w:b/>
          <w:bCs/>
          <w:sz w:val="22"/>
        </w:rPr>
      </w:pPr>
      <w:r>
        <w:rPr>
          <w:rFonts w:ascii="BIZ UDPゴシック" w:eastAsia="BIZ UDPゴシック" w:hAnsi="BIZ UDPゴシック" w:hint="eastAsia"/>
          <w:b/>
          <w:bCs/>
          <w:sz w:val="22"/>
        </w:rPr>
        <w:t>６</w:t>
      </w:r>
      <w:r w:rsidRPr="00BA4955">
        <w:rPr>
          <w:rFonts w:ascii="BIZ UDPゴシック" w:eastAsia="BIZ UDPゴシック" w:hAnsi="BIZ UDPゴシック" w:hint="eastAsia"/>
          <w:b/>
          <w:bCs/>
          <w:sz w:val="22"/>
        </w:rPr>
        <w:t>章　章末問題</w:t>
      </w:r>
    </w:p>
    <w:p w14:paraId="2F2BED0C" w14:textId="77777777" w:rsidR="00BA4955" w:rsidRDefault="00BA4955" w:rsidP="000D133A">
      <w:pPr>
        <w:rPr>
          <w:color w:val="000000" w:themeColor="text1"/>
        </w:rPr>
      </w:pPr>
    </w:p>
    <w:p w14:paraId="53726F91" w14:textId="2213836A" w:rsidR="00BA4955" w:rsidRPr="00B171CF" w:rsidRDefault="00BA4955" w:rsidP="00BA4955">
      <w:pPr>
        <w:rPr>
          <w:rFonts w:ascii="ＭＳ 明朝" w:hAnsi="ＭＳ 明朝"/>
          <w:szCs w:val="20"/>
        </w:rPr>
      </w:pPr>
      <w:r w:rsidRPr="00B171CF">
        <w:rPr>
          <w:rFonts w:ascii="ＭＳ 明朝" w:hAnsi="ＭＳ 明朝" w:hint="eastAsia"/>
          <w:szCs w:val="20"/>
        </w:rPr>
        <w:t>(</w:t>
      </w:r>
      <w:r w:rsidRPr="00B171CF">
        <w:rPr>
          <w:rFonts w:ascii="ＭＳ 明朝" w:hAnsi="ＭＳ 明朝"/>
          <w:szCs w:val="20"/>
        </w:rPr>
        <w:t xml:space="preserve">1) </w:t>
      </w:r>
      <w:r w:rsidRPr="00B171CF">
        <w:rPr>
          <w:rFonts w:ascii="ＭＳ 明朝" w:hAnsi="ＭＳ 明朝" w:hint="eastAsia"/>
          <w:szCs w:val="20"/>
        </w:rPr>
        <w:t>支援技術とユニバーサルデザインについて，説明しなさい。また、ユニバーサルデザインの例を３つあげなさい。</w:t>
      </w:r>
    </w:p>
    <w:p w14:paraId="53F19045" w14:textId="61A5464F" w:rsidR="00BA4955" w:rsidRPr="00B171CF" w:rsidRDefault="00BA4955" w:rsidP="00BA4955">
      <w:pPr>
        <w:rPr>
          <w:rFonts w:ascii="ＭＳ 明朝" w:hAnsi="ＭＳ 明朝"/>
          <w:szCs w:val="20"/>
        </w:rPr>
      </w:pPr>
      <w:r w:rsidRPr="00B171CF">
        <w:rPr>
          <w:rFonts w:ascii="ＭＳ 明朝" w:hAnsi="ＭＳ 明朝"/>
          <w:szCs w:val="20"/>
        </w:rPr>
        <w:t xml:space="preserve">(2) </w:t>
      </w:r>
      <w:r w:rsidRPr="00B171CF">
        <w:rPr>
          <w:rFonts w:ascii="ＭＳ 明朝" w:hAnsi="ＭＳ 明朝" w:hint="eastAsia"/>
          <w:szCs w:val="20"/>
        </w:rPr>
        <w:t>I</w:t>
      </w:r>
      <w:r w:rsidRPr="00B171CF">
        <w:rPr>
          <w:rFonts w:ascii="ＭＳ 明朝" w:hAnsi="ＭＳ 明朝"/>
          <w:szCs w:val="20"/>
        </w:rPr>
        <w:t>CT</w:t>
      </w:r>
      <w:r w:rsidRPr="00B171CF">
        <w:rPr>
          <w:rFonts w:ascii="ＭＳ 明朝" w:hAnsi="ＭＳ 明朝" w:hint="eastAsia"/>
          <w:szCs w:val="20"/>
        </w:rPr>
        <w:t>による合理的配慮として考えられる、デジタル教科書の機能をまとめなさい。</w:t>
      </w:r>
    </w:p>
    <w:p w14:paraId="0E82E46A" w14:textId="77777777" w:rsidR="00BA4955" w:rsidRPr="00B171CF" w:rsidRDefault="00BA4955" w:rsidP="00BA4955">
      <w:pPr>
        <w:rPr>
          <w:rFonts w:ascii="ＭＳ 明朝" w:hAnsi="ＭＳ 明朝"/>
          <w:szCs w:val="20"/>
        </w:rPr>
      </w:pPr>
      <w:r w:rsidRPr="00B171CF">
        <w:rPr>
          <w:rFonts w:ascii="ＭＳ 明朝" w:hAnsi="ＭＳ 明朝" w:hint="eastAsia"/>
          <w:szCs w:val="20"/>
        </w:rPr>
        <w:t>(</w:t>
      </w:r>
      <w:r w:rsidRPr="00B171CF">
        <w:rPr>
          <w:rFonts w:ascii="ＭＳ 明朝" w:hAnsi="ＭＳ 明朝"/>
          <w:szCs w:val="20"/>
        </w:rPr>
        <w:t xml:space="preserve">3) </w:t>
      </w:r>
      <w:r w:rsidRPr="00B171CF">
        <w:rPr>
          <w:rFonts w:ascii="ＭＳ 明朝" w:hAnsi="ＭＳ 明朝" w:hint="eastAsia"/>
        </w:rPr>
        <w:t>特別支援教育におけるICTの活用の2つの視点を説明しなさい。</w:t>
      </w:r>
    </w:p>
    <w:p w14:paraId="27F6DE2E" w14:textId="7BCAFFF4" w:rsidR="00BA4955" w:rsidRPr="00B171CF" w:rsidRDefault="00BA4955" w:rsidP="00BA4955">
      <w:pPr>
        <w:rPr>
          <w:rFonts w:ascii="ＭＳ 明朝" w:hAnsi="ＭＳ 明朝"/>
        </w:rPr>
      </w:pPr>
      <w:r w:rsidRPr="00B171CF">
        <w:rPr>
          <w:rFonts w:ascii="ＭＳ 明朝" w:hAnsi="ＭＳ 明朝" w:hint="eastAsia"/>
          <w:szCs w:val="20"/>
        </w:rPr>
        <w:t>(</w:t>
      </w:r>
      <w:r w:rsidRPr="00B171CF">
        <w:rPr>
          <w:rFonts w:ascii="ＭＳ 明朝" w:hAnsi="ＭＳ 明朝"/>
          <w:szCs w:val="20"/>
        </w:rPr>
        <w:t xml:space="preserve">4) </w:t>
      </w:r>
      <w:r w:rsidRPr="00B171CF">
        <w:rPr>
          <w:rFonts w:ascii="ＭＳ 明朝" w:hAnsi="ＭＳ 明朝" w:hint="eastAsia"/>
        </w:rPr>
        <w:t>授業のユニバーサルデザイン化について説明しなさい。</w:t>
      </w:r>
    </w:p>
    <w:p w14:paraId="35CA3B30" w14:textId="646F1B40" w:rsidR="00BA4955" w:rsidRDefault="00BA4955" w:rsidP="00BA4955"/>
    <w:p w14:paraId="15755A04" w14:textId="77777777" w:rsidR="00537229" w:rsidRDefault="00537229" w:rsidP="00BA4955">
      <w:pPr>
        <w:rPr>
          <w:rFonts w:hint="eastAsia"/>
        </w:rPr>
      </w:pPr>
    </w:p>
    <w:p w14:paraId="68261C94" w14:textId="24E336B5" w:rsidR="00BA4955" w:rsidRPr="00BA4955" w:rsidRDefault="00BA4955" w:rsidP="00BA4955">
      <w:pPr>
        <w:rPr>
          <w:rFonts w:ascii="BIZ UDPゴシック" w:eastAsia="BIZ UDPゴシック" w:hAnsi="BIZ UDPゴシック"/>
          <w:b/>
          <w:bCs/>
          <w:sz w:val="22"/>
        </w:rPr>
      </w:pPr>
      <w:r>
        <w:rPr>
          <w:rFonts w:ascii="BIZ UDPゴシック" w:eastAsia="BIZ UDPゴシック" w:hAnsi="BIZ UDPゴシック"/>
          <w:b/>
          <w:bCs/>
          <w:sz w:val="22"/>
        </w:rPr>
        <w:t>6</w:t>
      </w:r>
      <w:r w:rsidRPr="00BA4955">
        <w:rPr>
          <w:rFonts w:ascii="BIZ UDPゴシック" w:eastAsia="BIZ UDPゴシック" w:hAnsi="BIZ UDPゴシック" w:hint="eastAsia"/>
          <w:b/>
          <w:bCs/>
          <w:sz w:val="22"/>
        </w:rPr>
        <w:t>章　章末問題解答例</w:t>
      </w:r>
    </w:p>
    <w:p w14:paraId="76FD229F" w14:textId="77777777" w:rsidR="00BA4955" w:rsidRPr="00BA4955" w:rsidRDefault="00BA4955" w:rsidP="00BA4955">
      <w:pPr>
        <w:rPr>
          <w:rFonts w:ascii="ＭＳ 明朝" w:hAnsi="ＭＳ 明朝"/>
          <w:szCs w:val="20"/>
        </w:rPr>
      </w:pPr>
    </w:p>
    <w:p w14:paraId="59B69732" w14:textId="4F3FE574" w:rsidR="00BA4955" w:rsidRDefault="008C6956" w:rsidP="000D133A">
      <w:pPr>
        <w:rPr>
          <w:rFonts w:ascii="ＭＳ 明朝" w:hAnsi="ＭＳ 明朝"/>
          <w:color w:val="000000" w:themeColor="text1"/>
        </w:rPr>
      </w:pPr>
      <w:r w:rsidRPr="008C6956">
        <w:rPr>
          <w:rFonts w:ascii="ＭＳ 明朝" w:hAnsi="ＭＳ 明朝" w:hint="eastAsia"/>
          <w:color w:val="000000" w:themeColor="text1"/>
        </w:rPr>
        <w:t>(</w:t>
      </w:r>
      <w:r w:rsidRPr="008C6956">
        <w:rPr>
          <w:rFonts w:ascii="ＭＳ 明朝" w:hAnsi="ＭＳ 明朝"/>
          <w:color w:val="000000" w:themeColor="text1"/>
        </w:rPr>
        <w:t>1)</w:t>
      </w:r>
      <w:r>
        <w:rPr>
          <w:rFonts w:ascii="ＭＳ 明朝" w:hAnsi="ＭＳ 明朝"/>
          <w:color w:val="000000" w:themeColor="text1"/>
        </w:rPr>
        <w:t xml:space="preserve"> </w:t>
      </w:r>
      <w:r>
        <w:rPr>
          <w:rFonts w:ascii="ＭＳ 明朝" w:hAnsi="ＭＳ 明朝" w:hint="eastAsia"/>
          <w:color w:val="000000" w:themeColor="text1"/>
        </w:rPr>
        <w:t>支援技術とユニバーサルデザインについては、6章1</w:t>
      </w:r>
      <w:r>
        <w:rPr>
          <w:rFonts w:ascii="ＭＳ 明朝" w:hAnsi="ＭＳ 明朝"/>
          <w:color w:val="000000" w:themeColor="text1"/>
        </w:rPr>
        <w:t>-1</w:t>
      </w:r>
      <w:r>
        <w:rPr>
          <w:rFonts w:ascii="ＭＳ 明朝" w:hAnsi="ＭＳ 明朝" w:hint="eastAsia"/>
          <w:color w:val="000000" w:themeColor="text1"/>
        </w:rPr>
        <w:t>（</w:t>
      </w:r>
      <w:r>
        <w:rPr>
          <w:rFonts w:ascii="ＭＳ 明朝" w:hAnsi="ＭＳ 明朝"/>
          <w:color w:val="000000" w:themeColor="text1"/>
        </w:rPr>
        <w:t>p.82</w:t>
      </w:r>
      <w:r>
        <w:rPr>
          <w:rFonts w:ascii="ＭＳ 明朝" w:hAnsi="ＭＳ 明朝" w:hint="eastAsia"/>
          <w:color w:val="000000" w:themeColor="text1"/>
        </w:rPr>
        <w:t>）を参照する。</w:t>
      </w:r>
    </w:p>
    <w:p w14:paraId="61527359" w14:textId="267A9CD8" w:rsidR="008C6956" w:rsidRDefault="008C6956" w:rsidP="000D133A">
      <w:pPr>
        <w:rPr>
          <w:rFonts w:ascii="ＭＳ 明朝" w:hAnsi="ＭＳ 明朝"/>
          <w:color w:val="000000" w:themeColor="text1"/>
        </w:rPr>
      </w:pPr>
      <w:r>
        <w:rPr>
          <w:rFonts w:ascii="ＭＳ 明朝" w:hAnsi="ＭＳ 明朝" w:hint="eastAsia"/>
          <w:color w:val="000000" w:themeColor="text1"/>
        </w:rPr>
        <w:t xml:space="preserve">　・（解答例）</w:t>
      </w:r>
    </w:p>
    <w:p w14:paraId="2C572DE5" w14:textId="48DFC4D6" w:rsidR="008C6956" w:rsidRDefault="008C6956" w:rsidP="000D133A">
      <w:pPr>
        <w:rPr>
          <w:rFonts w:ascii="ＭＳ 明朝" w:hAnsi="ＭＳ 明朝"/>
          <w:szCs w:val="20"/>
        </w:rPr>
      </w:pPr>
      <w:r>
        <w:rPr>
          <w:rFonts w:ascii="ＭＳ 明朝" w:hAnsi="ＭＳ 明朝" w:hint="eastAsia"/>
          <w:color w:val="000000" w:themeColor="text1"/>
        </w:rPr>
        <w:t xml:space="preserve">　支援技術は、眼鏡や車椅子のように人間の活動する能力を補ったり、代替したりする技術のことであり、ユニバーサルデザインは、</w:t>
      </w:r>
      <w:r w:rsidRPr="00A02E1D">
        <w:rPr>
          <w:rFonts w:ascii="ＭＳ 明朝" w:hAnsi="ＭＳ 明朝" w:hint="eastAsia"/>
          <w:szCs w:val="20"/>
        </w:rPr>
        <w:t>あらかじめ、障害の有無、年齢、性別、人種等にかかわらず多様な人々が利用しやすいよう都市や生活環境をデザインする考え方</w:t>
      </w:r>
      <w:r>
        <w:rPr>
          <w:rFonts w:ascii="ＭＳ 明朝" w:hAnsi="ＭＳ 明朝" w:hint="eastAsia"/>
          <w:szCs w:val="20"/>
        </w:rPr>
        <w:t>のことである。</w:t>
      </w:r>
    </w:p>
    <w:p w14:paraId="2F2DEBBF" w14:textId="77777777" w:rsidR="008C6956" w:rsidRDefault="008C6956" w:rsidP="000D133A">
      <w:pPr>
        <w:rPr>
          <w:rFonts w:ascii="ＭＳ 明朝" w:hAnsi="ＭＳ 明朝"/>
          <w:szCs w:val="20"/>
        </w:rPr>
      </w:pPr>
      <w:r>
        <w:rPr>
          <w:rFonts w:ascii="ＭＳ 明朝" w:hAnsi="ＭＳ 明朝" w:hint="eastAsia"/>
          <w:szCs w:val="20"/>
        </w:rPr>
        <w:t xml:space="preserve">　ユニバーサルデザインの例として、</w:t>
      </w:r>
    </w:p>
    <w:p w14:paraId="4B8F32B0" w14:textId="629527AC" w:rsidR="008C6956" w:rsidRDefault="008C6956" w:rsidP="008C6956">
      <w:pPr>
        <w:ind w:firstLineChars="100" w:firstLine="194"/>
        <w:rPr>
          <w:rFonts w:ascii="ＭＳ 明朝" w:hAnsi="ＭＳ 明朝"/>
          <w:szCs w:val="20"/>
        </w:rPr>
      </w:pPr>
      <w:r>
        <w:rPr>
          <w:rFonts w:ascii="ＭＳ 明朝" w:hAnsi="ＭＳ 明朝" w:hint="eastAsia"/>
          <w:szCs w:val="20"/>
        </w:rPr>
        <w:t>・ボトルの側面に刻みの有無で、たとえ表記が見えにくいとしてもシャンプーとトリートメントがわかること</w:t>
      </w:r>
    </w:p>
    <w:p w14:paraId="0F1FCD80" w14:textId="041E1504" w:rsidR="008C6956" w:rsidRDefault="008C6956" w:rsidP="008C6956">
      <w:pPr>
        <w:ind w:firstLineChars="100" w:firstLine="194"/>
        <w:rPr>
          <w:rFonts w:ascii="ＭＳ 明朝" w:hAnsi="ＭＳ 明朝"/>
          <w:szCs w:val="20"/>
        </w:rPr>
      </w:pPr>
      <w:r>
        <w:rPr>
          <w:rFonts w:ascii="ＭＳ 明朝" w:hAnsi="ＭＳ 明朝" w:hint="eastAsia"/>
          <w:szCs w:val="20"/>
        </w:rPr>
        <w:t>・電車やバスなど公共の乗り物のつり革の高さが違うこと</w:t>
      </w:r>
    </w:p>
    <w:p w14:paraId="1118E7DD" w14:textId="4C28448D" w:rsidR="008C6956" w:rsidRDefault="008C6956" w:rsidP="008C6956">
      <w:pPr>
        <w:ind w:firstLineChars="100" w:firstLine="194"/>
        <w:rPr>
          <w:rFonts w:ascii="ＭＳ 明朝" w:hAnsi="ＭＳ 明朝"/>
          <w:szCs w:val="20"/>
        </w:rPr>
      </w:pPr>
      <w:r>
        <w:rPr>
          <w:rFonts w:ascii="ＭＳ 明朝" w:hAnsi="ＭＳ 明朝" w:hint="eastAsia"/>
          <w:szCs w:val="20"/>
        </w:rPr>
        <w:t>・案内板に日本語だけではなく、ひらがな、多言語表記があること</w:t>
      </w:r>
    </w:p>
    <w:p w14:paraId="3FDAA911" w14:textId="77777777" w:rsidR="00B33024" w:rsidRPr="008C6956" w:rsidRDefault="00B33024" w:rsidP="008C6956">
      <w:pPr>
        <w:ind w:firstLineChars="100" w:firstLine="194"/>
        <w:rPr>
          <w:rFonts w:ascii="ＭＳ 明朝" w:hAnsi="ＭＳ 明朝"/>
          <w:color w:val="000000" w:themeColor="text1"/>
        </w:rPr>
      </w:pPr>
    </w:p>
    <w:p w14:paraId="76B09A39" w14:textId="02CBEEB1" w:rsidR="008C6956" w:rsidRDefault="008C6956" w:rsidP="000D133A">
      <w:pPr>
        <w:rPr>
          <w:rFonts w:ascii="ＭＳ 明朝" w:hAnsi="ＭＳ 明朝"/>
          <w:color w:val="000000" w:themeColor="text1"/>
        </w:rPr>
      </w:pPr>
      <w:r w:rsidRPr="008C6956">
        <w:rPr>
          <w:rFonts w:ascii="ＭＳ 明朝" w:hAnsi="ＭＳ 明朝" w:hint="eastAsia"/>
          <w:color w:val="000000" w:themeColor="text1"/>
        </w:rPr>
        <w:t>(</w:t>
      </w:r>
      <w:r w:rsidRPr="008C6956">
        <w:rPr>
          <w:rFonts w:ascii="ＭＳ 明朝" w:hAnsi="ＭＳ 明朝"/>
          <w:color w:val="000000" w:themeColor="text1"/>
        </w:rPr>
        <w:t>2)</w:t>
      </w:r>
      <w:r>
        <w:rPr>
          <w:rFonts w:ascii="ＭＳ 明朝" w:hAnsi="ＭＳ 明朝" w:hint="eastAsia"/>
          <w:color w:val="000000" w:themeColor="text1"/>
        </w:rPr>
        <w:t>デジタル教科書の機能については、6章1</w:t>
      </w:r>
      <w:r>
        <w:rPr>
          <w:rFonts w:ascii="ＭＳ 明朝" w:hAnsi="ＭＳ 明朝"/>
          <w:color w:val="000000" w:themeColor="text1"/>
        </w:rPr>
        <w:t>-2</w:t>
      </w:r>
      <w:r>
        <w:rPr>
          <w:rFonts w:ascii="ＭＳ 明朝" w:hAnsi="ＭＳ 明朝" w:hint="eastAsia"/>
          <w:color w:val="000000" w:themeColor="text1"/>
        </w:rPr>
        <w:t>（p</w:t>
      </w:r>
      <w:r>
        <w:rPr>
          <w:rFonts w:ascii="ＭＳ 明朝" w:hAnsi="ＭＳ 明朝"/>
          <w:color w:val="000000" w:themeColor="text1"/>
        </w:rPr>
        <w:t>p.83-84</w:t>
      </w:r>
      <w:r>
        <w:rPr>
          <w:rFonts w:ascii="ＭＳ 明朝" w:hAnsi="ＭＳ 明朝" w:hint="eastAsia"/>
          <w:color w:val="000000" w:themeColor="text1"/>
        </w:rPr>
        <w:t>）を参照する。</w:t>
      </w:r>
    </w:p>
    <w:p w14:paraId="6490AF1A" w14:textId="626ACF33" w:rsidR="008C6956" w:rsidRDefault="008C6956" w:rsidP="000D133A">
      <w:pPr>
        <w:rPr>
          <w:rFonts w:ascii="ＭＳ 明朝" w:hAnsi="ＭＳ 明朝"/>
          <w:color w:val="000000" w:themeColor="text1"/>
        </w:rPr>
      </w:pPr>
      <w:r>
        <w:rPr>
          <w:rFonts w:ascii="ＭＳ 明朝" w:hAnsi="ＭＳ 明朝" w:hint="eastAsia"/>
          <w:color w:val="000000" w:themeColor="text1"/>
        </w:rPr>
        <w:t xml:space="preserve">　・（解答例）</w:t>
      </w:r>
    </w:p>
    <w:p w14:paraId="369BBFAE" w14:textId="703D75EF" w:rsidR="00B33024" w:rsidRDefault="00B33024" w:rsidP="000D133A">
      <w:pPr>
        <w:rPr>
          <w:rFonts w:ascii="ＭＳ 明朝" w:hAnsi="ＭＳ 明朝"/>
          <w:color w:val="000000" w:themeColor="text1"/>
        </w:rPr>
      </w:pPr>
      <w:r>
        <w:rPr>
          <w:rFonts w:ascii="ＭＳ 明朝" w:hAnsi="ＭＳ 明朝" w:hint="eastAsia"/>
          <w:color w:val="000000" w:themeColor="text1"/>
        </w:rPr>
        <w:t xml:space="preserve">　　文字にルビ（ふりがな）をつける。</w:t>
      </w:r>
    </w:p>
    <w:p w14:paraId="00E24644" w14:textId="2354E0D5" w:rsidR="00B33024" w:rsidRDefault="00B33024" w:rsidP="000D133A">
      <w:pPr>
        <w:rPr>
          <w:rFonts w:ascii="ＭＳ 明朝" w:hAnsi="ＭＳ 明朝"/>
          <w:color w:val="000000" w:themeColor="text1"/>
        </w:rPr>
      </w:pPr>
      <w:r>
        <w:rPr>
          <w:rFonts w:ascii="ＭＳ 明朝" w:hAnsi="ＭＳ 明朝" w:hint="eastAsia"/>
          <w:color w:val="000000" w:themeColor="text1"/>
        </w:rPr>
        <w:t xml:space="preserve">　　わかちがき（単語の間に適宜空白をいれる）にする。</w:t>
      </w:r>
    </w:p>
    <w:p w14:paraId="7704521A" w14:textId="77777777" w:rsidR="008C6956" w:rsidRDefault="008C6956" w:rsidP="000D133A">
      <w:pPr>
        <w:rPr>
          <w:rFonts w:ascii="ＭＳ 明朝" w:hAnsi="ＭＳ 明朝"/>
          <w:color w:val="000000" w:themeColor="text1"/>
        </w:rPr>
      </w:pPr>
      <w:r>
        <w:rPr>
          <w:rFonts w:ascii="ＭＳ 明朝" w:hAnsi="ＭＳ 明朝" w:hint="eastAsia"/>
          <w:color w:val="000000" w:themeColor="text1"/>
        </w:rPr>
        <w:t xml:space="preserve">　　文字だけではなく、動画やアニメーションも見ることができる。</w:t>
      </w:r>
    </w:p>
    <w:p w14:paraId="37315ED9" w14:textId="7BCEB809" w:rsidR="008C6956" w:rsidRDefault="008C6956" w:rsidP="008C6956">
      <w:pPr>
        <w:ind w:firstLineChars="200" w:firstLine="389"/>
        <w:rPr>
          <w:rFonts w:ascii="ＭＳ 明朝" w:hAnsi="ＭＳ 明朝"/>
          <w:color w:val="000000" w:themeColor="text1"/>
        </w:rPr>
      </w:pPr>
      <w:r>
        <w:rPr>
          <w:rFonts w:ascii="ＭＳ 明朝" w:hAnsi="ＭＳ 明朝" w:hint="eastAsia"/>
          <w:color w:val="000000" w:themeColor="text1"/>
        </w:rPr>
        <w:t>文字の検索や、文字や画像の保存ができる。</w:t>
      </w:r>
    </w:p>
    <w:p w14:paraId="44773691" w14:textId="72128940" w:rsidR="008C6956" w:rsidRDefault="008C6956" w:rsidP="008C6956">
      <w:pPr>
        <w:ind w:firstLineChars="200" w:firstLine="389"/>
        <w:rPr>
          <w:rFonts w:ascii="ＭＳ 明朝" w:hAnsi="ＭＳ 明朝"/>
          <w:color w:val="000000" w:themeColor="text1"/>
        </w:rPr>
      </w:pPr>
      <w:r>
        <w:rPr>
          <w:rFonts w:ascii="ＭＳ 明朝" w:hAnsi="ＭＳ 明朝" w:hint="eastAsia"/>
          <w:color w:val="000000" w:themeColor="text1"/>
        </w:rPr>
        <w:t>画面の拡大縮小、音声読み上げ、ハイライト機能、</w:t>
      </w:r>
      <w:r w:rsidR="00B33024">
        <w:rPr>
          <w:rFonts w:ascii="ＭＳ 明朝" w:hAnsi="ＭＳ 明朝" w:hint="eastAsia"/>
          <w:color w:val="000000" w:themeColor="text1"/>
        </w:rPr>
        <w:t>反転機能　等</w:t>
      </w:r>
    </w:p>
    <w:p w14:paraId="77AB9890" w14:textId="77777777" w:rsidR="00B33024" w:rsidRPr="008C6956" w:rsidRDefault="00B33024" w:rsidP="000D133A">
      <w:pPr>
        <w:rPr>
          <w:rFonts w:ascii="ＭＳ 明朝" w:hAnsi="ＭＳ 明朝"/>
          <w:color w:val="000000" w:themeColor="text1"/>
        </w:rPr>
      </w:pPr>
    </w:p>
    <w:p w14:paraId="30360B73" w14:textId="71574306" w:rsidR="008C6956" w:rsidRDefault="008C6956" w:rsidP="000D133A">
      <w:pPr>
        <w:rPr>
          <w:rFonts w:ascii="ＭＳ 明朝" w:hAnsi="ＭＳ 明朝"/>
          <w:color w:val="000000" w:themeColor="text1"/>
        </w:rPr>
      </w:pPr>
      <w:r w:rsidRPr="008C6956">
        <w:rPr>
          <w:rFonts w:ascii="ＭＳ 明朝" w:hAnsi="ＭＳ 明朝" w:hint="eastAsia"/>
          <w:color w:val="000000" w:themeColor="text1"/>
        </w:rPr>
        <w:t>(</w:t>
      </w:r>
      <w:r w:rsidRPr="008C6956">
        <w:rPr>
          <w:rFonts w:ascii="ＭＳ 明朝" w:hAnsi="ＭＳ 明朝"/>
          <w:color w:val="000000" w:themeColor="text1"/>
        </w:rPr>
        <w:t>3)</w:t>
      </w:r>
      <w:r w:rsidR="00B33024">
        <w:rPr>
          <w:rFonts w:ascii="ＭＳ 明朝" w:hAnsi="ＭＳ 明朝" w:hint="eastAsia"/>
          <w:color w:val="000000" w:themeColor="text1"/>
        </w:rPr>
        <w:t>特別支援教育におけるICT活用の2つの視点については、6章2</w:t>
      </w:r>
      <w:r w:rsidR="00B33024">
        <w:rPr>
          <w:rFonts w:ascii="ＭＳ 明朝" w:hAnsi="ＭＳ 明朝"/>
          <w:color w:val="000000" w:themeColor="text1"/>
        </w:rPr>
        <w:t>-1</w:t>
      </w:r>
      <w:r w:rsidR="00B33024">
        <w:rPr>
          <w:rFonts w:ascii="ＭＳ 明朝" w:hAnsi="ＭＳ 明朝" w:hint="eastAsia"/>
          <w:color w:val="000000" w:themeColor="text1"/>
        </w:rPr>
        <w:t>（</w:t>
      </w:r>
      <w:r w:rsidR="00B33024">
        <w:rPr>
          <w:rFonts w:ascii="ＭＳ 明朝" w:hAnsi="ＭＳ 明朝"/>
          <w:color w:val="000000" w:themeColor="text1"/>
        </w:rPr>
        <w:t>p.85）</w:t>
      </w:r>
      <w:r w:rsidR="00B33024">
        <w:rPr>
          <w:rFonts w:ascii="ＭＳ 明朝" w:hAnsi="ＭＳ 明朝" w:hint="eastAsia"/>
          <w:color w:val="000000" w:themeColor="text1"/>
        </w:rPr>
        <w:t>を参照する。</w:t>
      </w:r>
    </w:p>
    <w:p w14:paraId="3BB32568" w14:textId="1B8ADC66" w:rsidR="00B33024" w:rsidRDefault="00B33024" w:rsidP="000D133A">
      <w:pPr>
        <w:rPr>
          <w:rFonts w:ascii="ＭＳ 明朝" w:hAnsi="ＭＳ 明朝"/>
          <w:color w:val="000000" w:themeColor="text1"/>
        </w:rPr>
      </w:pPr>
      <w:r>
        <w:rPr>
          <w:rFonts w:ascii="ＭＳ 明朝" w:hAnsi="ＭＳ 明朝" w:hint="eastAsia"/>
          <w:color w:val="000000" w:themeColor="text1"/>
        </w:rPr>
        <w:t xml:space="preserve">　　2つの視点は以下の通り。</w:t>
      </w:r>
    </w:p>
    <w:p w14:paraId="7716F402" w14:textId="77777777" w:rsidR="00B33024" w:rsidRDefault="00B33024" w:rsidP="00B33024">
      <w:pPr>
        <w:pStyle w:val="a7"/>
        <w:numPr>
          <w:ilvl w:val="1"/>
          <w:numId w:val="16"/>
        </w:numPr>
        <w:ind w:leftChars="0"/>
      </w:pPr>
      <w:r>
        <w:rPr>
          <w:rFonts w:hint="eastAsia"/>
        </w:rPr>
        <w:t>教科指導の効果を高めたり、情報活用能力の育成を図ったりするために、</w:t>
      </w:r>
      <w:r>
        <w:rPr>
          <w:rFonts w:hint="eastAsia"/>
        </w:rPr>
        <w:t>ICT</w:t>
      </w:r>
      <w:r>
        <w:rPr>
          <w:rFonts w:hint="eastAsia"/>
        </w:rPr>
        <w:t>を活用する視点</w:t>
      </w:r>
    </w:p>
    <w:p w14:paraId="469BEDEF" w14:textId="77777777" w:rsidR="00B33024" w:rsidRDefault="00B33024" w:rsidP="00B33024">
      <w:pPr>
        <w:pStyle w:val="a7"/>
        <w:ind w:leftChars="0" w:left="780"/>
      </w:pPr>
      <w:r>
        <w:rPr>
          <w:rFonts w:hint="eastAsia"/>
        </w:rPr>
        <w:t>→</w:t>
      </w:r>
      <w:r>
        <w:t>教科等又は教科等横断的な視点に立った資質・能力であり、障害の有無や学校</w:t>
      </w:r>
      <w:r>
        <w:t xml:space="preserve"> </w:t>
      </w:r>
      <w:r>
        <w:t>種を超えた共通の視点</w:t>
      </w:r>
      <w:r>
        <w:rPr>
          <w:rFonts w:hint="eastAsia"/>
        </w:rPr>
        <w:t>である。</w:t>
      </w:r>
      <w:r>
        <w:t>各教科等の授業において、他の児童生徒と同様に</w:t>
      </w:r>
      <w:r>
        <w:rPr>
          <w:rFonts w:hint="eastAsia"/>
        </w:rPr>
        <w:t>実施する。</w:t>
      </w:r>
    </w:p>
    <w:p w14:paraId="6703B161" w14:textId="77777777" w:rsidR="00B33024" w:rsidRDefault="00B33024" w:rsidP="00B33024">
      <w:pPr>
        <w:pStyle w:val="a7"/>
        <w:numPr>
          <w:ilvl w:val="1"/>
          <w:numId w:val="16"/>
        </w:numPr>
        <w:ind w:leftChars="0"/>
        <w:rPr>
          <w:rFonts w:ascii="ＭＳ 明朝" w:hAnsi="ＭＳ 明朝"/>
          <w:szCs w:val="20"/>
        </w:rPr>
      </w:pPr>
      <w:r w:rsidRPr="00314ED8">
        <w:rPr>
          <w:rFonts w:ascii="ＭＳ 明朝" w:hAnsi="ＭＳ 明朝" w:hint="eastAsia"/>
          <w:szCs w:val="20"/>
        </w:rPr>
        <w:lastRenderedPageBreak/>
        <w:t>障害による学習上又は生活上の困難さを改善・克服するために、ICTを活用する視点</w:t>
      </w:r>
    </w:p>
    <w:p w14:paraId="13B8C1FD" w14:textId="77777777" w:rsidR="00B33024" w:rsidRDefault="00B33024" w:rsidP="00B33024">
      <w:pPr>
        <w:ind w:left="780"/>
        <w:rPr>
          <w:rFonts w:ascii="ＭＳ 明朝" w:hAnsi="ＭＳ 明朝"/>
          <w:szCs w:val="20"/>
        </w:rPr>
      </w:pPr>
      <w:r>
        <w:rPr>
          <w:rFonts w:ascii="ＭＳ 明朝" w:hAnsi="ＭＳ 明朝" w:hint="eastAsia"/>
          <w:szCs w:val="20"/>
        </w:rPr>
        <w:t>→</w:t>
      </w:r>
      <w:r w:rsidRPr="00314ED8">
        <w:rPr>
          <w:rFonts w:ascii="ＭＳ 明朝" w:hAnsi="ＭＳ 明朝" w:hint="eastAsia"/>
          <w:szCs w:val="20"/>
        </w:rPr>
        <w:t>自立活動の視点であり、特別な支援が必要な児童生徒に特化した視点</w:t>
      </w:r>
      <w:r>
        <w:rPr>
          <w:rFonts w:ascii="ＭＳ 明朝" w:hAnsi="ＭＳ 明朝" w:hint="eastAsia"/>
          <w:szCs w:val="20"/>
        </w:rPr>
        <w:t>である。</w:t>
      </w:r>
      <w:r w:rsidRPr="00314ED8">
        <w:rPr>
          <w:rFonts w:ascii="ＭＳ 明朝" w:hAnsi="ＭＳ 明朝" w:hint="eastAsia"/>
          <w:szCs w:val="20"/>
        </w:rPr>
        <w:t>各教科及び自立活動の授業において、個々の実態等に応じて実施</w:t>
      </w:r>
      <w:r>
        <w:rPr>
          <w:rFonts w:ascii="ＭＳ 明朝" w:hAnsi="ＭＳ 明朝" w:hint="eastAsia"/>
          <w:szCs w:val="20"/>
        </w:rPr>
        <w:t>する。</w:t>
      </w:r>
    </w:p>
    <w:p w14:paraId="26B55EAB" w14:textId="77777777" w:rsidR="00B33024" w:rsidRPr="00B33024" w:rsidRDefault="00B33024" w:rsidP="000D133A">
      <w:pPr>
        <w:rPr>
          <w:rFonts w:ascii="ＭＳ 明朝" w:hAnsi="ＭＳ 明朝"/>
          <w:color w:val="000000" w:themeColor="text1"/>
        </w:rPr>
      </w:pPr>
    </w:p>
    <w:p w14:paraId="799F8417" w14:textId="2F67A56E" w:rsidR="008C6956" w:rsidRDefault="008C6956" w:rsidP="000D133A">
      <w:pPr>
        <w:rPr>
          <w:rFonts w:ascii="ＭＳ 明朝" w:hAnsi="ＭＳ 明朝"/>
        </w:rPr>
      </w:pPr>
      <w:r w:rsidRPr="008C6956">
        <w:rPr>
          <w:rFonts w:ascii="ＭＳ 明朝" w:hAnsi="ＭＳ 明朝" w:hint="eastAsia"/>
          <w:color w:val="000000" w:themeColor="text1"/>
        </w:rPr>
        <w:t>(</w:t>
      </w:r>
      <w:r w:rsidRPr="008C6956">
        <w:rPr>
          <w:rFonts w:ascii="ＭＳ 明朝" w:hAnsi="ＭＳ 明朝"/>
          <w:color w:val="000000" w:themeColor="text1"/>
        </w:rPr>
        <w:t>4)</w:t>
      </w:r>
      <w:r w:rsidR="00B33024" w:rsidRPr="00B33024">
        <w:rPr>
          <w:rFonts w:ascii="ＭＳ 明朝" w:hAnsi="ＭＳ 明朝" w:hint="eastAsia"/>
        </w:rPr>
        <w:t xml:space="preserve"> </w:t>
      </w:r>
      <w:r w:rsidR="00B33024" w:rsidRPr="00B171CF">
        <w:rPr>
          <w:rFonts w:ascii="ＭＳ 明朝" w:hAnsi="ＭＳ 明朝" w:hint="eastAsia"/>
        </w:rPr>
        <w:t>授業のユニバーサルデザイン化</w:t>
      </w:r>
      <w:r w:rsidR="00B33024">
        <w:rPr>
          <w:rFonts w:ascii="ＭＳ 明朝" w:hAnsi="ＭＳ 明朝" w:hint="eastAsia"/>
        </w:rPr>
        <w:t>については、6章2</w:t>
      </w:r>
      <w:r w:rsidR="00B33024">
        <w:rPr>
          <w:rFonts w:ascii="ＭＳ 明朝" w:hAnsi="ＭＳ 明朝"/>
        </w:rPr>
        <w:t>-2</w:t>
      </w:r>
      <w:r w:rsidR="00B33024">
        <w:rPr>
          <w:rFonts w:ascii="ＭＳ 明朝" w:hAnsi="ＭＳ 明朝" w:hint="eastAsia"/>
        </w:rPr>
        <w:t>（p</w:t>
      </w:r>
      <w:r w:rsidR="00B33024">
        <w:rPr>
          <w:rFonts w:ascii="ＭＳ 明朝" w:hAnsi="ＭＳ 明朝"/>
        </w:rPr>
        <w:t>p.86-90</w:t>
      </w:r>
      <w:r w:rsidR="00B33024">
        <w:rPr>
          <w:rFonts w:ascii="ＭＳ 明朝" w:hAnsi="ＭＳ 明朝" w:hint="eastAsia"/>
        </w:rPr>
        <w:t>）を参照する。</w:t>
      </w:r>
    </w:p>
    <w:p w14:paraId="36422E39" w14:textId="3554347B" w:rsidR="00B33024" w:rsidRDefault="00B33024" w:rsidP="000D133A">
      <w:pPr>
        <w:rPr>
          <w:rFonts w:ascii="ＭＳ 明朝" w:hAnsi="ＭＳ 明朝"/>
        </w:rPr>
      </w:pPr>
      <w:r>
        <w:rPr>
          <w:rFonts w:ascii="ＭＳ 明朝" w:hAnsi="ＭＳ 明朝" w:hint="eastAsia"/>
        </w:rPr>
        <w:t xml:space="preserve">　・（解答例）　</w:t>
      </w:r>
    </w:p>
    <w:p w14:paraId="7A6E2C5F" w14:textId="6CE913C8" w:rsidR="00B33024" w:rsidRPr="008C6956" w:rsidRDefault="00B33024" w:rsidP="000D133A">
      <w:pPr>
        <w:rPr>
          <w:rFonts w:ascii="ＭＳ 明朝" w:hAnsi="ＭＳ 明朝"/>
          <w:color w:val="000000" w:themeColor="text1"/>
        </w:rPr>
      </w:pPr>
      <w:r>
        <w:rPr>
          <w:rFonts w:ascii="ＭＳ 明朝" w:hAnsi="ＭＳ 明朝" w:hint="eastAsia"/>
        </w:rPr>
        <w:t xml:space="preserve">　　</w:t>
      </w:r>
      <w:r w:rsidRPr="00BB2C94">
        <w:rPr>
          <w:rFonts w:ascii="ＭＳ 明朝" w:hAnsi="ＭＳ 明朝"/>
          <w:szCs w:val="20"/>
        </w:rPr>
        <w:t>一斉指導の中で，障害のある児童生徒に情報機器を活用する際には，同時に，クラスの多くの児童生徒にも効果のある活用方法が求められ</w:t>
      </w:r>
      <w:r>
        <w:rPr>
          <w:rFonts w:ascii="ＭＳ 明朝" w:hAnsi="ＭＳ 明朝" w:hint="eastAsia"/>
          <w:szCs w:val="20"/>
        </w:rPr>
        <w:t>ている。特に</w:t>
      </w:r>
      <w:r w:rsidRPr="00BB2C94">
        <w:rPr>
          <w:rFonts w:ascii="ＭＳ 明朝" w:hAnsi="ＭＳ 明朝"/>
          <w:szCs w:val="20"/>
        </w:rPr>
        <w:t>発達障害のある児童生徒に配慮した指導の多くは他の児童生徒にも効果的な指導である場合</w:t>
      </w:r>
      <w:r>
        <w:rPr>
          <w:rFonts w:ascii="ＭＳ 明朝" w:hAnsi="ＭＳ 明朝" w:hint="eastAsia"/>
          <w:szCs w:val="20"/>
        </w:rPr>
        <w:t>が多く、このことを授業のユニバーサルデザイン化という。</w:t>
      </w:r>
    </w:p>
    <w:p w14:paraId="513BCEA8" w14:textId="77777777" w:rsidR="008C6956" w:rsidRPr="00BA4955" w:rsidRDefault="008C6956" w:rsidP="000D133A">
      <w:pPr>
        <w:rPr>
          <w:color w:val="000000" w:themeColor="text1"/>
        </w:rPr>
      </w:pPr>
    </w:p>
    <w:sectPr w:rsidR="008C6956" w:rsidRPr="00BA4955" w:rsidSect="004B7067">
      <w:headerReference w:type="even" r:id="rId8"/>
      <w:headerReference w:type="default" r:id="rId9"/>
      <w:footerReference w:type="even" r:id="rId10"/>
      <w:footerReference w:type="default" r:id="rId11"/>
      <w:pgSz w:w="10319" w:h="14572" w:code="13"/>
      <w:pgMar w:top="1418" w:right="1077" w:bottom="1418" w:left="1077" w:header="567" w:footer="567" w:gutter="0"/>
      <w:pgNumType w:start="2"/>
      <w:cols w:space="400"/>
      <w:docGrid w:type="linesAndChars" w:linePitch="317" w:charSpace="-11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1C80" w14:textId="77777777" w:rsidR="00E31067" w:rsidRDefault="00E31067" w:rsidP="00F10CFF">
      <w:r>
        <w:separator/>
      </w:r>
    </w:p>
  </w:endnote>
  <w:endnote w:type="continuationSeparator" w:id="0">
    <w:p w14:paraId="6779F62A" w14:textId="77777777" w:rsidR="00E31067" w:rsidRDefault="00E31067" w:rsidP="00F1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16A1" w14:textId="77777777" w:rsidR="00DF7EB5" w:rsidRPr="005910A9" w:rsidRDefault="00DF7EB5" w:rsidP="003A1FAE">
    <w:pPr>
      <w:pStyle w:val="a5"/>
      <w:rPr>
        <w:rFonts w:eastAsia="ＭＳ ゴシック"/>
        <w:sz w:val="21"/>
        <w:szCs w:val="32"/>
      </w:rPr>
    </w:pP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2</w:t>
    </w:r>
    <w:r w:rsidRPr="005910A9">
      <w:rPr>
        <w:rFonts w:eastAsia="ＭＳ ゴシック"/>
        <w:sz w:val="21"/>
        <w:szCs w:val="32"/>
      </w:rPr>
      <w:fldChar w:fldCharType="end"/>
    </w:r>
    <w:r w:rsidRPr="005910A9">
      <w:rPr>
        <w:rFonts w:eastAsia="ＭＳ ゴシック"/>
        <w:sz w:val="8"/>
        <w:szCs w:val="32"/>
      </w:rPr>
      <w:t xml:space="preserve"> </w:t>
    </w:r>
    <w:r w:rsidRPr="005910A9">
      <w:rPr>
        <w:rFonts w:eastAsia="ＭＳ ゴシック"/>
        <w:sz w:val="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B7922" w14:textId="77777777" w:rsidR="00DF7EB5" w:rsidRPr="005910A9" w:rsidRDefault="00DF7EB5" w:rsidP="003A1FAE">
    <w:pPr>
      <w:pStyle w:val="a5"/>
      <w:jc w:val="right"/>
      <w:rPr>
        <w:rFonts w:eastAsia="ＭＳ ゴシック"/>
        <w:sz w:val="21"/>
        <w:szCs w:val="32"/>
      </w:rPr>
    </w:pPr>
    <w:r w:rsidRPr="005910A9">
      <w:rPr>
        <w:rFonts w:eastAsia="ＭＳ ゴシック"/>
        <w:sz w:val="8"/>
      </w:rPr>
      <w:t xml:space="preserve">  </w:t>
    </w: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3</w:t>
    </w:r>
    <w:r w:rsidRPr="005910A9">
      <w:rPr>
        <w:rFonts w:eastAsia="ＭＳ ゴシック"/>
        <w:sz w:val="21"/>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34E81" w14:textId="77777777" w:rsidR="00E31067" w:rsidRDefault="00E31067" w:rsidP="00F10CFF">
      <w:r>
        <w:separator/>
      </w:r>
    </w:p>
  </w:footnote>
  <w:footnote w:type="continuationSeparator" w:id="0">
    <w:p w14:paraId="4BF83A76" w14:textId="77777777" w:rsidR="00E31067" w:rsidRDefault="00E31067" w:rsidP="00F1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D59B" w14:textId="78D5A443" w:rsidR="00DF7EB5" w:rsidRDefault="00DF7EB5">
    <w:r>
      <w:rPr>
        <w:rFonts w:hint="eastAsia"/>
      </w:rPr>
      <w:t>紙面</w:t>
    </w:r>
    <w:r w:rsidR="004B7067">
      <w:rPr>
        <w:rFonts w:hint="eastAsia"/>
      </w:rPr>
      <w:t>レイアウト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9AD5" w14:textId="0996930B" w:rsidR="00DF7EB5" w:rsidRPr="004B7067" w:rsidRDefault="004B7067" w:rsidP="004B7067">
    <w:pPr>
      <w:pStyle w:val="a3"/>
    </w:pPr>
    <w:r>
      <w:rPr>
        <w:rFonts w:hint="eastAsia"/>
      </w:rPr>
      <w:t>紙面レイアウト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1ADB"/>
    <w:multiLevelType w:val="hybridMultilevel"/>
    <w:tmpl w:val="7CB0D7AE"/>
    <w:lvl w:ilvl="0" w:tplc="7A688D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A06E76"/>
    <w:multiLevelType w:val="hybridMultilevel"/>
    <w:tmpl w:val="3BF8F928"/>
    <w:lvl w:ilvl="0" w:tplc="8374A0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D6A20"/>
    <w:multiLevelType w:val="hybridMultilevel"/>
    <w:tmpl w:val="EC702760"/>
    <w:lvl w:ilvl="0" w:tplc="7DF0D5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BB0F4C"/>
    <w:multiLevelType w:val="hybridMultilevel"/>
    <w:tmpl w:val="54CA26CC"/>
    <w:lvl w:ilvl="0" w:tplc="0409000F">
      <w:start w:val="1"/>
      <w:numFmt w:val="decimal"/>
      <w:lvlText w:val="%1."/>
      <w:lvlJc w:val="left"/>
      <w:pPr>
        <w:ind w:left="420" w:hanging="420"/>
      </w:pPr>
    </w:lvl>
    <w:lvl w:ilvl="1" w:tplc="A3A6985C">
      <w:start w:val="3"/>
      <w:numFmt w:val="decimalEnclosedCircle"/>
      <w:lvlText w:val="%2"/>
      <w:lvlJc w:val="left"/>
      <w:pPr>
        <w:ind w:left="780" w:hanging="360"/>
      </w:pPr>
      <w:rPr>
        <w:rFonts w:eastAsia="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25F9B"/>
    <w:multiLevelType w:val="hybridMultilevel"/>
    <w:tmpl w:val="36F49B3E"/>
    <w:lvl w:ilvl="0" w:tplc="C78CCF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8D540F"/>
    <w:multiLevelType w:val="hybridMultilevel"/>
    <w:tmpl w:val="14C40D7C"/>
    <w:lvl w:ilvl="0" w:tplc="5A1687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171BAE"/>
    <w:multiLevelType w:val="hybridMultilevel"/>
    <w:tmpl w:val="14C40D7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323C6F98"/>
    <w:multiLevelType w:val="hybridMultilevel"/>
    <w:tmpl w:val="44A61B62"/>
    <w:lvl w:ilvl="0" w:tplc="26FE65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5B46C68"/>
    <w:multiLevelType w:val="hybridMultilevel"/>
    <w:tmpl w:val="32DA4454"/>
    <w:lvl w:ilvl="0" w:tplc="1DB861EA">
      <w:start w:val="1"/>
      <w:numFmt w:val="decimal"/>
      <w:lvlText w:val="%1．"/>
      <w:lvlJc w:val="left"/>
      <w:pPr>
        <w:ind w:left="360" w:hanging="360"/>
      </w:pPr>
      <w:rPr>
        <w:rFonts w:hint="default"/>
      </w:rPr>
    </w:lvl>
    <w:lvl w:ilvl="1" w:tplc="CB02B89E">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614237"/>
    <w:multiLevelType w:val="hybridMultilevel"/>
    <w:tmpl w:val="62885E76"/>
    <w:lvl w:ilvl="0" w:tplc="7B0C16BA">
      <w:start w:val="1"/>
      <w:numFmt w:val="decimal"/>
      <w:lvlText w:val="%1節"/>
      <w:lvlJc w:val="left"/>
      <w:pPr>
        <w:ind w:left="540" w:hanging="540"/>
      </w:pPr>
      <w:rPr>
        <w:rFonts w:hint="default"/>
      </w:rPr>
    </w:lvl>
    <w:lvl w:ilvl="1" w:tplc="3ADEDC0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71044ED"/>
    <w:multiLevelType w:val="hybridMultilevel"/>
    <w:tmpl w:val="DACAF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0FB438F"/>
    <w:multiLevelType w:val="hybridMultilevel"/>
    <w:tmpl w:val="266C74E8"/>
    <w:lvl w:ilvl="0" w:tplc="0B6442C6">
      <w:start w:val="1"/>
      <w:numFmt w:val="decimalFullWidth"/>
      <w:lvlText w:val="%1章"/>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76B40E1"/>
    <w:multiLevelType w:val="hybridMultilevel"/>
    <w:tmpl w:val="E6F6EE76"/>
    <w:lvl w:ilvl="0" w:tplc="AE50BF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DE95970"/>
    <w:multiLevelType w:val="hybridMultilevel"/>
    <w:tmpl w:val="9E14DBC8"/>
    <w:lvl w:ilvl="0" w:tplc="C186E8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53024D"/>
    <w:multiLevelType w:val="hybridMultilevel"/>
    <w:tmpl w:val="CEE0F1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F57751C"/>
    <w:multiLevelType w:val="hybridMultilevel"/>
    <w:tmpl w:val="17F20C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33428052">
    <w:abstractNumId w:val="11"/>
  </w:num>
  <w:num w:numId="2" w16cid:durableId="136724258">
    <w:abstractNumId w:val="14"/>
  </w:num>
  <w:num w:numId="3" w16cid:durableId="380371462">
    <w:abstractNumId w:val="10"/>
  </w:num>
  <w:num w:numId="4" w16cid:durableId="92094284">
    <w:abstractNumId w:val="3"/>
  </w:num>
  <w:num w:numId="5" w16cid:durableId="775096857">
    <w:abstractNumId w:val="2"/>
  </w:num>
  <w:num w:numId="6" w16cid:durableId="2111583550">
    <w:abstractNumId w:val="15"/>
  </w:num>
  <w:num w:numId="7" w16cid:durableId="147135071">
    <w:abstractNumId w:val="9"/>
  </w:num>
  <w:num w:numId="8" w16cid:durableId="1063019494">
    <w:abstractNumId w:val="1"/>
  </w:num>
  <w:num w:numId="9" w16cid:durableId="1353997860">
    <w:abstractNumId w:val="7"/>
  </w:num>
  <w:num w:numId="10" w16cid:durableId="65691564">
    <w:abstractNumId w:val="0"/>
  </w:num>
  <w:num w:numId="11" w16cid:durableId="938372093">
    <w:abstractNumId w:val="4"/>
  </w:num>
  <w:num w:numId="12" w16cid:durableId="392654172">
    <w:abstractNumId w:val="5"/>
  </w:num>
  <w:num w:numId="13" w16cid:durableId="504052916">
    <w:abstractNumId w:val="6"/>
  </w:num>
  <w:num w:numId="14" w16cid:durableId="872764354">
    <w:abstractNumId w:val="12"/>
  </w:num>
  <w:num w:numId="15" w16cid:durableId="1950626999">
    <w:abstractNumId w:val="13"/>
  </w:num>
  <w:num w:numId="16" w16cid:durableId="3607908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evenAndOddHeaders/>
  <w:drawingGridHorizontalSpacing w:val="97"/>
  <w:drawingGridVerticalSpacing w:val="317"/>
  <w:displayHorizontalDrawingGridEvery w:val="0"/>
  <w:characterSpacingControl w:val="compressPunctuation"/>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CFF"/>
    <w:rsid w:val="00014D8F"/>
    <w:rsid w:val="00025645"/>
    <w:rsid w:val="0002654D"/>
    <w:rsid w:val="000351BF"/>
    <w:rsid w:val="000444FE"/>
    <w:rsid w:val="00046899"/>
    <w:rsid w:val="0005223E"/>
    <w:rsid w:val="00064792"/>
    <w:rsid w:val="000773F7"/>
    <w:rsid w:val="0008321B"/>
    <w:rsid w:val="00096BF1"/>
    <w:rsid w:val="000C0A9E"/>
    <w:rsid w:val="000D133A"/>
    <w:rsid w:val="000D1B38"/>
    <w:rsid w:val="000D3A87"/>
    <w:rsid w:val="000E0FEE"/>
    <w:rsid w:val="000F458D"/>
    <w:rsid w:val="00103E24"/>
    <w:rsid w:val="00117C3E"/>
    <w:rsid w:val="00126D22"/>
    <w:rsid w:val="00127FC5"/>
    <w:rsid w:val="001362EF"/>
    <w:rsid w:val="00164C31"/>
    <w:rsid w:val="00166C2B"/>
    <w:rsid w:val="00181732"/>
    <w:rsid w:val="00182DD7"/>
    <w:rsid w:val="0019226D"/>
    <w:rsid w:val="00197869"/>
    <w:rsid w:val="001B0987"/>
    <w:rsid w:val="001B3366"/>
    <w:rsid w:val="001B6760"/>
    <w:rsid w:val="001D4F38"/>
    <w:rsid w:val="001E4137"/>
    <w:rsid w:val="001E4334"/>
    <w:rsid w:val="002066A8"/>
    <w:rsid w:val="00216D16"/>
    <w:rsid w:val="00241167"/>
    <w:rsid w:val="00241698"/>
    <w:rsid w:val="002423B4"/>
    <w:rsid w:val="002439C9"/>
    <w:rsid w:val="00252CCD"/>
    <w:rsid w:val="002716BC"/>
    <w:rsid w:val="0028380E"/>
    <w:rsid w:val="00286DBF"/>
    <w:rsid w:val="0029005A"/>
    <w:rsid w:val="002974E7"/>
    <w:rsid w:val="002A0FB0"/>
    <w:rsid w:val="002A7068"/>
    <w:rsid w:val="002C4A0C"/>
    <w:rsid w:val="002D77EE"/>
    <w:rsid w:val="002E1E69"/>
    <w:rsid w:val="002E7ED1"/>
    <w:rsid w:val="003064A4"/>
    <w:rsid w:val="003123BF"/>
    <w:rsid w:val="003227C8"/>
    <w:rsid w:val="00346726"/>
    <w:rsid w:val="0035257A"/>
    <w:rsid w:val="00366C3F"/>
    <w:rsid w:val="003749E6"/>
    <w:rsid w:val="00380F89"/>
    <w:rsid w:val="00395630"/>
    <w:rsid w:val="003968D9"/>
    <w:rsid w:val="003A1A76"/>
    <w:rsid w:val="003A1FAE"/>
    <w:rsid w:val="003B4673"/>
    <w:rsid w:val="003C0BEE"/>
    <w:rsid w:val="004033EA"/>
    <w:rsid w:val="00414F66"/>
    <w:rsid w:val="00420593"/>
    <w:rsid w:val="00420ACE"/>
    <w:rsid w:val="00436363"/>
    <w:rsid w:val="0044059F"/>
    <w:rsid w:val="00450376"/>
    <w:rsid w:val="0047307E"/>
    <w:rsid w:val="00473623"/>
    <w:rsid w:val="004A0593"/>
    <w:rsid w:val="004A2D27"/>
    <w:rsid w:val="004A5FD2"/>
    <w:rsid w:val="004B28C3"/>
    <w:rsid w:val="004B5704"/>
    <w:rsid w:val="004B6A0B"/>
    <w:rsid w:val="004B7067"/>
    <w:rsid w:val="004C17C5"/>
    <w:rsid w:val="004C2798"/>
    <w:rsid w:val="004C7856"/>
    <w:rsid w:val="004D7842"/>
    <w:rsid w:val="00504242"/>
    <w:rsid w:val="00520E8E"/>
    <w:rsid w:val="0052308F"/>
    <w:rsid w:val="00537229"/>
    <w:rsid w:val="00553A69"/>
    <w:rsid w:val="00553AAC"/>
    <w:rsid w:val="0056650A"/>
    <w:rsid w:val="00572921"/>
    <w:rsid w:val="005910A9"/>
    <w:rsid w:val="005A44D8"/>
    <w:rsid w:val="005C3A4A"/>
    <w:rsid w:val="005D001A"/>
    <w:rsid w:val="005D2149"/>
    <w:rsid w:val="005E002F"/>
    <w:rsid w:val="005E1D92"/>
    <w:rsid w:val="005F5E4B"/>
    <w:rsid w:val="005F7E95"/>
    <w:rsid w:val="0060157D"/>
    <w:rsid w:val="006059BA"/>
    <w:rsid w:val="006204FE"/>
    <w:rsid w:val="00626459"/>
    <w:rsid w:val="006410A4"/>
    <w:rsid w:val="00643607"/>
    <w:rsid w:val="0064436D"/>
    <w:rsid w:val="00651611"/>
    <w:rsid w:val="00654BC7"/>
    <w:rsid w:val="00674EF0"/>
    <w:rsid w:val="00691342"/>
    <w:rsid w:val="006967F0"/>
    <w:rsid w:val="006A1AD2"/>
    <w:rsid w:val="006B35EB"/>
    <w:rsid w:val="006B692A"/>
    <w:rsid w:val="006B73BB"/>
    <w:rsid w:val="006C7FA1"/>
    <w:rsid w:val="006F1BB7"/>
    <w:rsid w:val="006F34F4"/>
    <w:rsid w:val="00703FC5"/>
    <w:rsid w:val="0070775F"/>
    <w:rsid w:val="007121D0"/>
    <w:rsid w:val="00717C6F"/>
    <w:rsid w:val="00737184"/>
    <w:rsid w:val="00753E55"/>
    <w:rsid w:val="00762A3F"/>
    <w:rsid w:val="007749AE"/>
    <w:rsid w:val="0077715E"/>
    <w:rsid w:val="00777480"/>
    <w:rsid w:val="007817F4"/>
    <w:rsid w:val="00783C8F"/>
    <w:rsid w:val="007A303D"/>
    <w:rsid w:val="007C57D4"/>
    <w:rsid w:val="007C67F6"/>
    <w:rsid w:val="007D1DC2"/>
    <w:rsid w:val="007D400B"/>
    <w:rsid w:val="007D4934"/>
    <w:rsid w:val="007F3146"/>
    <w:rsid w:val="007F3732"/>
    <w:rsid w:val="0080293D"/>
    <w:rsid w:val="00804A88"/>
    <w:rsid w:val="00806252"/>
    <w:rsid w:val="00811DA3"/>
    <w:rsid w:val="00812C0F"/>
    <w:rsid w:val="008262B8"/>
    <w:rsid w:val="008276C0"/>
    <w:rsid w:val="00853E4A"/>
    <w:rsid w:val="008755EA"/>
    <w:rsid w:val="00875F87"/>
    <w:rsid w:val="0088589D"/>
    <w:rsid w:val="008A3AE7"/>
    <w:rsid w:val="008B0EAB"/>
    <w:rsid w:val="008C6956"/>
    <w:rsid w:val="008E10BE"/>
    <w:rsid w:val="008F4024"/>
    <w:rsid w:val="00912438"/>
    <w:rsid w:val="0091617A"/>
    <w:rsid w:val="00920FEF"/>
    <w:rsid w:val="009238D8"/>
    <w:rsid w:val="009274A1"/>
    <w:rsid w:val="00931820"/>
    <w:rsid w:val="009615C6"/>
    <w:rsid w:val="00961D17"/>
    <w:rsid w:val="009623AA"/>
    <w:rsid w:val="0096327F"/>
    <w:rsid w:val="00966A9A"/>
    <w:rsid w:val="00975DCE"/>
    <w:rsid w:val="00991DF5"/>
    <w:rsid w:val="00994447"/>
    <w:rsid w:val="009A6595"/>
    <w:rsid w:val="009A6DBD"/>
    <w:rsid w:val="009B33FD"/>
    <w:rsid w:val="009E174B"/>
    <w:rsid w:val="009E710F"/>
    <w:rsid w:val="009F1AE9"/>
    <w:rsid w:val="00A036D9"/>
    <w:rsid w:val="00A16D10"/>
    <w:rsid w:val="00A17FE0"/>
    <w:rsid w:val="00A3117D"/>
    <w:rsid w:val="00A34211"/>
    <w:rsid w:val="00A41008"/>
    <w:rsid w:val="00A43A34"/>
    <w:rsid w:val="00A46934"/>
    <w:rsid w:val="00A5256A"/>
    <w:rsid w:val="00A631EE"/>
    <w:rsid w:val="00A6416D"/>
    <w:rsid w:val="00A70337"/>
    <w:rsid w:val="00A72A32"/>
    <w:rsid w:val="00A74588"/>
    <w:rsid w:val="00A77354"/>
    <w:rsid w:val="00A872F6"/>
    <w:rsid w:val="00AB24A8"/>
    <w:rsid w:val="00AB3861"/>
    <w:rsid w:val="00AC1B88"/>
    <w:rsid w:val="00AC25BE"/>
    <w:rsid w:val="00AC59E1"/>
    <w:rsid w:val="00AC7D9E"/>
    <w:rsid w:val="00AD4A1D"/>
    <w:rsid w:val="00AD4C8E"/>
    <w:rsid w:val="00AD59A6"/>
    <w:rsid w:val="00AE648A"/>
    <w:rsid w:val="00AE7CA1"/>
    <w:rsid w:val="00B014CD"/>
    <w:rsid w:val="00B171CF"/>
    <w:rsid w:val="00B23783"/>
    <w:rsid w:val="00B33024"/>
    <w:rsid w:val="00B66839"/>
    <w:rsid w:val="00B85579"/>
    <w:rsid w:val="00BA4955"/>
    <w:rsid w:val="00BB0F45"/>
    <w:rsid w:val="00BC09EE"/>
    <w:rsid w:val="00BC1881"/>
    <w:rsid w:val="00BC3307"/>
    <w:rsid w:val="00BC379D"/>
    <w:rsid w:val="00BC5741"/>
    <w:rsid w:val="00BD1709"/>
    <w:rsid w:val="00BD32D0"/>
    <w:rsid w:val="00BF0C4A"/>
    <w:rsid w:val="00C02ADB"/>
    <w:rsid w:val="00C2725E"/>
    <w:rsid w:val="00C324F6"/>
    <w:rsid w:val="00C35FDC"/>
    <w:rsid w:val="00C4527D"/>
    <w:rsid w:val="00C46315"/>
    <w:rsid w:val="00C81842"/>
    <w:rsid w:val="00C854B7"/>
    <w:rsid w:val="00C85B86"/>
    <w:rsid w:val="00C85C13"/>
    <w:rsid w:val="00C93072"/>
    <w:rsid w:val="00C94E9F"/>
    <w:rsid w:val="00C95380"/>
    <w:rsid w:val="00CA096E"/>
    <w:rsid w:val="00CA12C2"/>
    <w:rsid w:val="00CB5D27"/>
    <w:rsid w:val="00CD5B36"/>
    <w:rsid w:val="00CD5D7D"/>
    <w:rsid w:val="00CE2252"/>
    <w:rsid w:val="00CF542D"/>
    <w:rsid w:val="00D026E2"/>
    <w:rsid w:val="00D03988"/>
    <w:rsid w:val="00D0717E"/>
    <w:rsid w:val="00D1177A"/>
    <w:rsid w:val="00D25F4F"/>
    <w:rsid w:val="00D324DA"/>
    <w:rsid w:val="00D33332"/>
    <w:rsid w:val="00D65CE5"/>
    <w:rsid w:val="00D86B1D"/>
    <w:rsid w:val="00D91B81"/>
    <w:rsid w:val="00D96B8A"/>
    <w:rsid w:val="00D97C65"/>
    <w:rsid w:val="00DA556B"/>
    <w:rsid w:val="00DF3CC1"/>
    <w:rsid w:val="00DF7EB5"/>
    <w:rsid w:val="00E01233"/>
    <w:rsid w:val="00E1353D"/>
    <w:rsid w:val="00E15DC0"/>
    <w:rsid w:val="00E31067"/>
    <w:rsid w:val="00E33B99"/>
    <w:rsid w:val="00E40E99"/>
    <w:rsid w:val="00E47032"/>
    <w:rsid w:val="00E6424E"/>
    <w:rsid w:val="00E70672"/>
    <w:rsid w:val="00E72BC6"/>
    <w:rsid w:val="00E74C3A"/>
    <w:rsid w:val="00E87FAA"/>
    <w:rsid w:val="00E95E11"/>
    <w:rsid w:val="00E965CB"/>
    <w:rsid w:val="00EA4C1F"/>
    <w:rsid w:val="00EB06D3"/>
    <w:rsid w:val="00EC449F"/>
    <w:rsid w:val="00EE7C26"/>
    <w:rsid w:val="00F10CFF"/>
    <w:rsid w:val="00F25145"/>
    <w:rsid w:val="00F34EDD"/>
    <w:rsid w:val="00F471D2"/>
    <w:rsid w:val="00F55B43"/>
    <w:rsid w:val="00F576CD"/>
    <w:rsid w:val="00F73762"/>
    <w:rsid w:val="00F84323"/>
    <w:rsid w:val="00F90A8A"/>
    <w:rsid w:val="00F9789D"/>
    <w:rsid w:val="00FA6513"/>
    <w:rsid w:val="00FB4E94"/>
    <w:rsid w:val="00FB6EE0"/>
    <w:rsid w:val="00FE63EB"/>
    <w:rsid w:val="00FF0789"/>
    <w:rsid w:val="00FF5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79177F41"/>
  <w15:chartTrackingRefBased/>
  <w15:docId w15:val="{96AD6080-2626-4C50-A570-72FE5E61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327F"/>
    <w:pPr>
      <w:widowControl w:val="0"/>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0CFF"/>
    <w:pPr>
      <w:tabs>
        <w:tab w:val="center" w:pos="4252"/>
        <w:tab w:val="right" w:pos="8504"/>
      </w:tabs>
      <w:snapToGrid w:val="0"/>
    </w:pPr>
  </w:style>
  <w:style w:type="character" w:customStyle="1" w:styleId="a4">
    <w:name w:val="ヘッダー (文字)"/>
    <w:basedOn w:val="a0"/>
    <w:link w:val="a3"/>
    <w:uiPriority w:val="99"/>
    <w:rsid w:val="00F10CFF"/>
  </w:style>
  <w:style w:type="paragraph" w:styleId="a5">
    <w:name w:val="footer"/>
    <w:basedOn w:val="a"/>
    <w:link w:val="a6"/>
    <w:uiPriority w:val="99"/>
    <w:unhideWhenUsed/>
    <w:rsid w:val="00F10CFF"/>
    <w:pPr>
      <w:tabs>
        <w:tab w:val="center" w:pos="4252"/>
        <w:tab w:val="right" w:pos="8504"/>
      </w:tabs>
      <w:snapToGrid w:val="0"/>
    </w:pPr>
  </w:style>
  <w:style w:type="character" w:customStyle="1" w:styleId="a6">
    <w:name w:val="フッター (文字)"/>
    <w:basedOn w:val="a0"/>
    <w:link w:val="a5"/>
    <w:uiPriority w:val="99"/>
    <w:rsid w:val="00F10CFF"/>
  </w:style>
  <w:style w:type="paragraph" w:styleId="a7">
    <w:name w:val="List Paragraph"/>
    <w:basedOn w:val="a"/>
    <w:uiPriority w:val="34"/>
    <w:qFormat/>
    <w:rsid w:val="00F10CFF"/>
    <w:pPr>
      <w:ind w:leftChars="400" w:left="840"/>
    </w:pPr>
    <w:rPr>
      <w:sz w:val="21"/>
    </w:rPr>
  </w:style>
  <w:style w:type="paragraph" w:styleId="a8">
    <w:name w:val="Balloon Text"/>
    <w:basedOn w:val="a"/>
    <w:link w:val="a9"/>
    <w:uiPriority w:val="99"/>
    <w:semiHidden/>
    <w:unhideWhenUsed/>
    <w:rsid w:val="00D91B81"/>
    <w:rPr>
      <w:rFonts w:ascii="Arial" w:eastAsia="ＭＳ ゴシック" w:hAnsi="Arial" w:cs="Times New Roman"/>
      <w:sz w:val="18"/>
      <w:szCs w:val="18"/>
    </w:rPr>
  </w:style>
  <w:style w:type="character" w:customStyle="1" w:styleId="a9">
    <w:name w:val="吹き出し (文字)"/>
    <w:link w:val="a8"/>
    <w:uiPriority w:val="99"/>
    <w:semiHidden/>
    <w:rsid w:val="00D91B81"/>
    <w:rPr>
      <w:rFonts w:ascii="Arial" w:eastAsia="ＭＳ ゴシック" w:hAnsi="Arial" w:cs="Times New Roman"/>
      <w:sz w:val="18"/>
      <w:szCs w:val="18"/>
    </w:rPr>
  </w:style>
  <w:style w:type="table" w:styleId="aa">
    <w:name w:val="Table Grid"/>
    <w:basedOn w:val="a1"/>
    <w:uiPriority w:val="59"/>
    <w:rsid w:val="00826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39"/>
    <w:rsid w:val="00414F66"/>
    <w:rPr>
      <w:rFonts w:ascii="UD デジタル 教科書体 NP-R" w:eastAsia="UD デジタル 教科書体 NP-R" w:hAnsi="游明朝"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iPriority w:val="35"/>
    <w:unhideWhenUsed/>
    <w:qFormat/>
    <w:rsid w:val="00CD5D7D"/>
    <w:rPr>
      <w:b/>
      <w:bCs/>
      <w:sz w:val="21"/>
      <w:szCs w:val="21"/>
    </w:rPr>
  </w:style>
  <w:style w:type="character" w:styleId="ac">
    <w:name w:val="Hyperlink"/>
    <w:uiPriority w:val="99"/>
    <w:unhideWhenUsed/>
    <w:rsid w:val="003A1A76"/>
    <w:rPr>
      <w:color w:val="0563C1"/>
      <w:u w:val="single"/>
    </w:rPr>
  </w:style>
  <w:style w:type="character" w:styleId="ad">
    <w:name w:val="Unresolved Mention"/>
    <w:uiPriority w:val="99"/>
    <w:semiHidden/>
    <w:unhideWhenUsed/>
    <w:rsid w:val="003A1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69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AF1A-A322-4735-8310-BBE85729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173</Words>
  <Characters>988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実教出版株式会社</dc:creator>
  <cp:keywords/>
  <cp:lastModifiedBy>西野　和典</cp:lastModifiedBy>
  <cp:revision>5</cp:revision>
  <cp:lastPrinted>2023-03-07T07:34:00Z</cp:lastPrinted>
  <dcterms:created xsi:type="dcterms:W3CDTF">2023-03-10T04:05:00Z</dcterms:created>
  <dcterms:modified xsi:type="dcterms:W3CDTF">2023-03-10T04:10:00Z</dcterms:modified>
</cp:coreProperties>
</file>