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1C36B" w14:textId="77777777" w:rsidR="00A26609" w:rsidRPr="004535D4" w:rsidRDefault="00A26609" w:rsidP="00A26609">
      <w:pPr>
        <w:snapToGrid w:val="0"/>
        <w:jc w:val="center"/>
        <w:rPr>
          <w:rFonts w:asciiTheme="majorHAnsi" w:eastAsiaTheme="majorHAnsi" w:hAnsiTheme="majorHAnsi"/>
          <w:b/>
          <w:bCs/>
          <w:sz w:val="28"/>
          <w:szCs w:val="28"/>
        </w:rPr>
      </w:pPr>
      <w:r w:rsidRPr="004535D4">
        <w:rPr>
          <w:rFonts w:asciiTheme="majorHAnsi" w:eastAsiaTheme="majorHAnsi" w:hAnsiTheme="majorHAnsi" w:hint="eastAsia"/>
          <w:b/>
          <w:bCs/>
          <w:sz w:val="28"/>
          <w:szCs w:val="28"/>
        </w:rPr>
        <w:t>自家消費型太陽光発電システムの国内市場予測について</w:t>
      </w:r>
    </w:p>
    <w:p w14:paraId="6F52A51A" w14:textId="77777777" w:rsidR="00A26609" w:rsidRDefault="00A26609" w:rsidP="00A26609">
      <w:pPr>
        <w:snapToGrid w:val="0"/>
        <w:jc w:val="left"/>
      </w:pPr>
    </w:p>
    <w:p w14:paraId="5094D05A" w14:textId="77777777" w:rsidR="00A26609" w:rsidRPr="004535D4" w:rsidRDefault="00A26609" w:rsidP="00A26609">
      <w:pPr>
        <w:snapToGrid w:val="0"/>
        <w:jc w:val="right"/>
        <w:rPr>
          <w:rFonts w:asciiTheme="majorHAnsi" w:eastAsiaTheme="majorHAnsi" w:hAnsiTheme="majorHAnsi"/>
          <w:b/>
          <w:bCs/>
          <w:sz w:val="24"/>
          <w:szCs w:val="24"/>
        </w:rPr>
      </w:pPr>
      <w:r w:rsidRPr="004535D4">
        <w:rPr>
          <w:rFonts w:asciiTheme="majorHAnsi" w:eastAsiaTheme="majorHAnsi" w:hAnsiTheme="majorHAnsi" w:hint="eastAsia"/>
          <w:b/>
          <w:bCs/>
          <w:sz w:val="24"/>
          <w:szCs w:val="24"/>
        </w:rPr>
        <w:t>実教学院高等学校　政治経済研究部</w:t>
      </w:r>
    </w:p>
    <w:p w14:paraId="7809FAE9" w14:textId="77777777" w:rsidR="00A26609" w:rsidRPr="00EB486A" w:rsidRDefault="00A26609" w:rsidP="00EB486A">
      <w:pPr>
        <w:snapToGrid w:val="0"/>
        <w:jc w:val="left"/>
        <w:rPr>
          <w:rFonts w:asciiTheme="majorHAnsi" w:eastAsiaTheme="majorHAnsi" w:hAnsiTheme="majorHAnsi"/>
          <w:b/>
          <w:bCs/>
          <w:szCs w:val="21"/>
        </w:rPr>
      </w:pPr>
    </w:p>
    <w:p w14:paraId="31EBC444" w14:textId="77777777" w:rsidR="00A26609" w:rsidRDefault="00A26609" w:rsidP="00A26609">
      <w:pPr>
        <w:snapToGrid w:val="0"/>
      </w:pPr>
      <w:r>
        <w:rPr>
          <w:rFonts w:hint="eastAsia"/>
        </w:rPr>
        <w:t xml:space="preserve">　</w:t>
      </w:r>
      <w:r w:rsidRPr="00BD2F17">
        <w:rPr>
          <w:rFonts w:hint="eastAsia"/>
        </w:rPr>
        <w:t>太陽光発電システム</w:t>
      </w:r>
      <w:r>
        <w:rPr>
          <w:rFonts w:hint="eastAsia"/>
        </w:rPr>
        <w:t>（</w:t>
      </w:r>
      <w:r>
        <w:t>PVシステム</w:t>
      </w:r>
      <w:r>
        <w:rPr>
          <w:rFonts w:hint="eastAsia"/>
        </w:rPr>
        <w:t>）</w:t>
      </w:r>
      <w:r>
        <w:t>市場は、2012年7月からのFIT（固定価格買い取り制度）などもあり、非住宅向けを中心に拡大したが、2015年度には市場がピークを迎えた。それ以降はユーザーが経済的メリットを感じにくくなったこともあり、市場の規模は縮小傾向にある。</w:t>
      </w:r>
      <w:r>
        <w:rPr>
          <w:rFonts w:hint="eastAsia"/>
        </w:rPr>
        <w:t>こうした中で、住宅向け</w:t>
      </w:r>
      <w:r>
        <w:t>PVシステムの導入は、蓄電システムとのセット導入や住宅向けPPA（電力販売契約）モデルの活用など、自家消費型が増えつつある。</w:t>
      </w:r>
      <w:r>
        <w:rPr>
          <w:rFonts w:hint="eastAsia"/>
        </w:rPr>
        <w:t>また、</w:t>
      </w:r>
      <w:r>
        <w:t>非住宅向けでも自家消費型が注目されている。</w:t>
      </w:r>
    </w:p>
    <w:p w14:paraId="3CD535DA" w14:textId="77777777" w:rsidR="00A26609" w:rsidRDefault="00A26609" w:rsidP="00A26609">
      <w:pPr>
        <w:snapToGrid w:val="0"/>
        <w:ind w:firstLineChars="100" w:firstLine="210"/>
        <w:rPr>
          <w:noProof/>
        </w:rPr>
      </w:pPr>
      <w:r>
        <w:rPr>
          <w:rFonts w:hint="eastAsia"/>
          <w:noProof/>
        </w:rPr>
        <w:t>総合マーケティングビジネスの（株）富士経済によると、自家消費型太陽光発電システムの国内市場は、</w:t>
      </w:r>
      <w:r>
        <w:rPr>
          <w:noProof/>
        </w:rPr>
        <w:t>2021年度が2020年度比14.1％増の2816億円、2035年度には同2.4倍の5857億円</w:t>
      </w:r>
      <w:r>
        <w:rPr>
          <w:rFonts w:hint="eastAsia"/>
          <w:noProof/>
        </w:rPr>
        <w:t>、</w:t>
      </w:r>
      <w:r>
        <w:rPr>
          <w:noProof/>
        </w:rPr>
        <w:t>出力ベースでは、2021年度は同21.2％増の1260MW（自家消費型比率20.3％）、2035年度は同4.3倍の4460MW（自家消費型比率66.5％）と予測している。</w:t>
      </w:r>
    </w:p>
    <w:p w14:paraId="5A7FBB2B" w14:textId="77777777" w:rsidR="00A26609" w:rsidRDefault="00A26609" w:rsidP="00EB486A">
      <w:pPr>
        <w:snapToGrid w:val="0"/>
        <w:jc w:val="left"/>
        <w:rPr>
          <w:rFonts w:hint="eastAsia"/>
          <w:noProof/>
        </w:rPr>
      </w:pPr>
    </w:p>
    <w:tbl>
      <w:tblPr>
        <w:tblW w:w="6374" w:type="dxa"/>
        <w:tblInd w:w="105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80"/>
        <w:gridCol w:w="1267"/>
        <w:gridCol w:w="1276"/>
        <w:gridCol w:w="1275"/>
        <w:gridCol w:w="1276"/>
      </w:tblGrid>
      <w:tr w:rsidR="00A26609" w:rsidRPr="00AC314A" w14:paraId="2B20D8BB" w14:textId="77777777" w:rsidTr="005D2A95">
        <w:trPr>
          <w:trHeight w:val="36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C4BB1" w14:textId="77777777" w:rsidR="00A26609" w:rsidRPr="00AC314A" w:rsidRDefault="00A26609" w:rsidP="005D2A95">
            <w:pPr>
              <w:widowControl/>
              <w:snapToGrid w:val="0"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AC314A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0B4CC" w14:textId="77777777" w:rsidR="00A26609" w:rsidRPr="00AC314A" w:rsidRDefault="00A26609" w:rsidP="005D2A95">
            <w:pPr>
              <w:widowControl/>
              <w:snapToGrid w:val="0"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AC314A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2019年度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4B460" w14:textId="77777777" w:rsidR="00A26609" w:rsidRPr="00AC314A" w:rsidRDefault="00A26609" w:rsidP="005D2A95">
            <w:pPr>
              <w:widowControl/>
              <w:snapToGrid w:val="0"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AC314A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2020年度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89E8A" w14:textId="77777777" w:rsidR="00A26609" w:rsidRPr="00AC314A" w:rsidRDefault="00A26609" w:rsidP="005D2A95">
            <w:pPr>
              <w:widowControl/>
              <w:snapToGrid w:val="0"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AC314A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2021年度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701E7" w14:textId="77777777" w:rsidR="00A26609" w:rsidRPr="00AC314A" w:rsidRDefault="00A26609" w:rsidP="005D2A95">
            <w:pPr>
              <w:widowControl/>
              <w:snapToGrid w:val="0"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AC314A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2035年度</w:t>
            </w:r>
          </w:p>
        </w:tc>
      </w:tr>
      <w:tr w:rsidR="00A26609" w:rsidRPr="00AC314A" w14:paraId="2AFB3761" w14:textId="77777777" w:rsidTr="005D2A95">
        <w:trPr>
          <w:trHeight w:val="36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7414C" w14:textId="77777777" w:rsidR="00A26609" w:rsidRPr="00AC314A" w:rsidRDefault="00A26609" w:rsidP="005D2A95">
            <w:pPr>
              <w:widowControl/>
              <w:snapToGrid w:val="0"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AC314A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金額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0BF66" w14:textId="77777777" w:rsidR="00A26609" w:rsidRPr="00AC314A" w:rsidRDefault="00A26609" w:rsidP="005D2A95">
            <w:pPr>
              <w:widowControl/>
              <w:snapToGrid w:val="0"/>
              <w:jc w:val="righ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AC314A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2,365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B8E22" w14:textId="77777777" w:rsidR="00A26609" w:rsidRPr="00AC314A" w:rsidRDefault="00A26609" w:rsidP="005D2A95">
            <w:pPr>
              <w:widowControl/>
              <w:snapToGrid w:val="0"/>
              <w:jc w:val="righ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AC314A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2,468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8A5A4" w14:textId="77777777" w:rsidR="00A26609" w:rsidRPr="00AC314A" w:rsidRDefault="00A26609" w:rsidP="005D2A95">
            <w:pPr>
              <w:widowControl/>
              <w:snapToGrid w:val="0"/>
              <w:jc w:val="righ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AC314A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2,816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73EA6" w14:textId="77777777" w:rsidR="00A26609" w:rsidRPr="00AC314A" w:rsidRDefault="00A26609" w:rsidP="005D2A95">
            <w:pPr>
              <w:widowControl/>
              <w:snapToGrid w:val="0"/>
              <w:jc w:val="righ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AC314A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5,857</w:t>
            </w:r>
          </w:p>
        </w:tc>
      </w:tr>
      <w:tr w:rsidR="00A26609" w:rsidRPr="00AC314A" w14:paraId="4FA88638" w14:textId="77777777" w:rsidTr="005D2A95">
        <w:trPr>
          <w:trHeight w:val="36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84C40" w14:textId="77777777" w:rsidR="00A26609" w:rsidRPr="00AC314A" w:rsidRDefault="00A26609" w:rsidP="005D2A95">
            <w:pPr>
              <w:widowControl/>
              <w:snapToGrid w:val="0"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AC314A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出力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1D5B8" w14:textId="77777777" w:rsidR="00A26609" w:rsidRPr="00AC314A" w:rsidRDefault="00A26609" w:rsidP="005D2A95">
            <w:pPr>
              <w:widowControl/>
              <w:snapToGrid w:val="0"/>
              <w:jc w:val="righ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AC314A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0BC9B" w14:textId="77777777" w:rsidR="00A26609" w:rsidRPr="00AC314A" w:rsidRDefault="00A26609" w:rsidP="005D2A95">
            <w:pPr>
              <w:widowControl/>
              <w:snapToGrid w:val="0"/>
              <w:jc w:val="righ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AC314A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1,040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038BC" w14:textId="77777777" w:rsidR="00A26609" w:rsidRPr="00AC314A" w:rsidRDefault="00A26609" w:rsidP="005D2A95">
            <w:pPr>
              <w:widowControl/>
              <w:snapToGrid w:val="0"/>
              <w:jc w:val="righ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AC314A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1,260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D6781" w14:textId="77777777" w:rsidR="00A26609" w:rsidRPr="00AC314A" w:rsidRDefault="00A26609" w:rsidP="005D2A95">
            <w:pPr>
              <w:widowControl/>
              <w:snapToGrid w:val="0"/>
              <w:jc w:val="righ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AC314A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4,460</w:t>
            </w:r>
          </w:p>
        </w:tc>
      </w:tr>
      <w:tr w:rsidR="00A26609" w:rsidRPr="00AC314A" w14:paraId="0C7793A2" w14:textId="77777777" w:rsidTr="005D2A95">
        <w:trPr>
          <w:trHeight w:val="360"/>
        </w:trPr>
        <w:tc>
          <w:tcPr>
            <w:tcW w:w="637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201B1" w14:textId="77777777" w:rsidR="00A26609" w:rsidRPr="00AC314A" w:rsidRDefault="00A26609" w:rsidP="005D2A95">
            <w:pPr>
              <w:widowControl/>
              <w:snapToGrid w:val="0"/>
              <w:jc w:val="righ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AC314A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（単位　金額：億円　出力：ＭＶ）</w:t>
            </w:r>
          </w:p>
        </w:tc>
      </w:tr>
    </w:tbl>
    <w:p w14:paraId="62676765" w14:textId="77777777" w:rsidR="00A26609" w:rsidRDefault="00A26609" w:rsidP="00EB486A">
      <w:pPr>
        <w:snapToGrid w:val="0"/>
        <w:jc w:val="left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3F67AB7" wp14:editId="11CE7CF9">
            <wp:simplePos x="0" y="0"/>
            <wp:positionH relativeFrom="column">
              <wp:posOffset>356277</wp:posOffset>
            </wp:positionH>
            <wp:positionV relativeFrom="paragraph">
              <wp:posOffset>196305</wp:posOffset>
            </wp:positionV>
            <wp:extent cx="4572000" cy="3000375"/>
            <wp:effectExtent l="0" t="0" r="0" b="9525"/>
            <wp:wrapNone/>
            <wp:docPr id="1" name="グラフ 1">
              <a:extLst xmlns:a="http://schemas.openxmlformats.org/drawingml/2006/main">
                <a:ext uri="{FF2B5EF4-FFF2-40B4-BE49-F238E27FC236}">
                  <a16:creationId xmlns:a16="http://schemas.microsoft.com/office/drawing/2014/main" id="{4AA83173-4719-451E-B7E5-DB73DFD64E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14:paraId="0BCAF945" w14:textId="77777777" w:rsidR="000612FF" w:rsidRPr="00A26609" w:rsidRDefault="000612FF" w:rsidP="00EB486A">
      <w:pPr>
        <w:jc w:val="left"/>
      </w:pPr>
    </w:p>
    <w:sectPr w:rsidR="000612FF" w:rsidRPr="00A2660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8AD9C" w14:textId="77777777" w:rsidR="00922190" w:rsidRDefault="00922190" w:rsidP="00EB486A">
      <w:r>
        <w:separator/>
      </w:r>
    </w:p>
  </w:endnote>
  <w:endnote w:type="continuationSeparator" w:id="0">
    <w:p w14:paraId="6E3E7978" w14:textId="77777777" w:rsidR="00922190" w:rsidRDefault="00922190" w:rsidP="00EB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6347F" w14:textId="77777777" w:rsidR="00922190" w:rsidRDefault="00922190" w:rsidP="00EB486A">
      <w:r>
        <w:separator/>
      </w:r>
    </w:p>
  </w:footnote>
  <w:footnote w:type="continuationSeparator" w:id="0">
    <w:p w14:paraId="6C0956E7" w14:textId="77777777" w:rsidR="00922190" w:rsidRDefault="00922190" w:rsidP="00EB48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09"/>
    <w:rsid w:val="000612FF"/>
    <w:rsid w:val="001456DC"/>
    <w:rsid w:val="00196122"/>
    <w:rsid w:val="0032715E"/>
    <w:rsid w:val="00582A5D"/>
    <w:rsid w:val="005F3860"/>
    <w:rsid w:val="00893303"/>
    <w:rsid w:val="00922190"/>
    <w:rsid w:val="00A26609"/>
    <w:rsid w:val="00EB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52E667"/>
  <w15:chartTrackingRefBased/>
  <w15:docId w15:val="{84B1596F-53E0-479D-B9FB-CC6BFE409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609"/>
    <w:pPr>
      <w:widowControl w:val="0"/>
      <w:jc w:val="both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26609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609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6609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6609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6609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6609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6609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6609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6609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2660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2660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2660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266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266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266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266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266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2660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2660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A266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2660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A2660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26609"/>
    <w:pPr>
      <w:spacing w:before="160" w:after="160"/>
      <w:jc w:val="center"/>
    </w:pPr>
    <w:rPr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A266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26609"/>
    <w:pPr>
      <w:ind w:left="720"/>
      <w:contextualSpacing/>
      <w:jc w:val="left"/>
    </w:pPr>
    <w:rPr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A2660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266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A2660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2660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B486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B486A"/>
    <w:rPr>
      <w:szCs w:val="22"/>
      <w14:ligatures w14:val="none"/>
    </w:rPr>
  </w:style>
  <w:style w:type="paragraph" w:styleId="ac">
    <w:name w:val="footer"/>
    <w:basedOn w:val="a"/>
    <w:link w:val="ad"/>
    <w:uiPriority w:val="99"/>
    <w:unhideWhenUsed/>
    <w:rsid w:val="00EB486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B486A"/>
    <w:rPr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1&#23455;&#25945;&#20986;&#29256;&#20316;&#25104;&#20013;\Word&amp;Excel2021\&#65297;&#27425;&#21407;&#31295;&#65288;&#65300;&#26376;&#65305;&#26085;&#36865;&#20184;&#65289;\&#31532;&#65304;&#31456;\&#23455;&#32722;&#21839;&#38988;\&#33258;&#23478;&#28040;&#36027;&#22411;&#22826;&#38525;&#20809;&#30330;&#38651;&#12471;&#12473;&#12486;&#12512;&#12398;&#22269;&#20869;&#24066;&#22580;&#20104;&#28204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ja-JP" altLang="en-US" sz="1100"/>
              <a:t>自家消費型太陽光発電システムの国内市場予測</a:t>
            </a:r>
            <a:endParaRPr lang="ja-JP" sz="11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>
        <c:manualLayout>
          <c:layoutTarget val="inner"/>
          <c:xMode val="edge"/>
          <c:yMode val="edge"/>
          <c:x val="0.22037270341207349"/>
          <c:y val="0.21473015873015874"/>
          <c:w val="0.57208792650918638"/>
          <c:h val="0.5405994250718659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Sheet1!$A$3</c:f>
              <c:strCache>
                <c:ptCount val="1"/>
                <c:pt idx="0">
                  <c:v>金額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Sheet1!$B$2:$E$2</c:f>
              <c:strCache>
                <c:ptCount val="4"/>
                <c:pt idx="0">
                  <c:v>2019年度</c:v>
                </c:pt>
                <c:pt idx="1">
                  <c:v>2020年度</c:v>
                </c:pt>
                <c:pt idx="2">
                  <c:v>2021年度</c:v>
                </c:pt>
                <c:pt idx="3">
                  <c:v>2035年度</c:v>
                </c:pt>
              </c:strCache>
            </c:strRef>
          </c:cat>
          <c:val>
            <c:numRef>
              <c:f>Sheet1!$B$3:$E$3</c:f>
              <c:numCache>
                <c:formatCode>#,##0_);[Red]\(#,##0\)</c:formatCode>
                <c:ptCount val="4"/>
                <c:pt idx="0">
                  <c:v>2365</c:v>
                </c:pt>
                <c:pt idx="1">
                  <c:v>2468</c:v>
                </c:pt>
                <c:pt idx="2">
                  <c:v>2816</c:v>
                </c:pt>
                <c:pt idx="3">
                  <c:v>5857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0DD-45C5-9182-89F1BC09ED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7"/>
        <c:overlap val="-27"/>
        <c:axId val="915392415"/>
        <c:axId val="867345903"/>
      </c:barChart>
      <c:lineChart>
        <c:grouping val="standard"/>
        <c:varyColors val="0"/>
        <c:ser>
          <c:idx val="1"/>
          <c:order val="1"/>
          <c:tx>
            <c:strRef>
              <c:f>Sheet1!$A$4</c:f>
              <c:strCache>
                <c:ptCount val="1"/>
                <c:pt idx="0">
                  <c:v>出力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Sheet1!$B$2:$E$2</c:f>
              <c:strCache>
                <c:ptCount val="4"/>
                <c:pt idx="0">
                  <c:v>2019年度</c:v>
                </c:pt>
                <c:pt idx="1">
                  <c:v>2020年度</c:v>
                </c:pt>
                <c:pt idx="2">
                  <c:v>2021年度</c:v>
                </c:pt>
                <c:pt idx="3">
                  <c:v>2035年度</c:v>
                </c:pt>
              </c:strCache>
            </c:strRef>
          </c:cat>
          <c:val>
            <c:numRef>
              <c:f>Sheet1!$B$4:$E$4</c:f>
              <c:numCache>
                <c:formatCode>#,##0_);[Red]\(#,##0\)</c:formatCode>
                <c:ptCount val="4"/>
                <c:pt idx="0">
                  <c:v>990</c:v>
                </c:pt>
                <c:pt idx="1">
                  <c:v>1040</c:v>
                </c:pt>
                <c:pt idx="2">
                  <c:v>1260</c:v>
                </c:pt>
                <c:pt idx="3">
                  <c:v>4460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0DD-45C5-9182-89F1BC09ED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67344239"/>
        <c:axId val="867345071"/>
      </c:lineChart>
      <c:catAx>
        <c:axId val="9153924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867345903"/>
        <c:crosses val="autoZero"/>
        <c:auto val="1"/>
        <c:lblAlgn val="ctr"/>
        <c:lblOffset val="100"/>
        <c:noMultiLvlLbl val="0"/>
      </c:catAx>
      <c:valAx>
        <c:axId val="86734590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ja-JP" altLang="en-US" sz="800"/>
                  <a:t>（</a:t>
                </a:r>
                <a:r>
                  <a:rPr lang="ja-JP" sz="800"/>
                  <a:t>億円</a:t>
                </a:r>
                <a:r>
                  <a:rPr lang="ja-JP" altLang="en-US" sz="800"/>
                  <a:t>）</a:t>
                </a:r>
                <a:endParaRPr lang="ja-JP" sz="800"/>
              </a:p>
            </c:rich>
          </c:tx>
          <c:layout>
            <c:manualLayout>
              <c:xMode val="edge"/>
              <c:yMode val="edge"/>
              <c:x val="0.11666666666666667"/>
              <c:y val="0.1266125067699870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</c:title>
        <c:numFmt formatCode="#,##0_);[Red]\(#,##0\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915392415"/>
        <c:crosses val="autoZero"/>
        <c:crossBetween val="between"/>
      </c:valAx>
      <c:valAx>
        <c:axId val="867345071"/>
        <c:scaling>
          <c:orientation val="minMax"/>
        </c:scaling>
        <c:delete val="0"/>
        <c:axPos val="r"/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ja-JP" altLang="en-US" sz="800"/>
                  <a:t>（</a:t>
                </a:r>
                <a:r>
                  <a:rPr lang="en-US" altLang="ja-JP" sz="800"/>
                  <a:t>MV</a:t>
                </a:r>
                <a:r>
                  <a:rPr lang="ja-JP" altLang="en-US" sz="800"/>
                  <a:t>）</a:t>
                </a:r>
                <a:endParaRPr lang="ja-JP" sz="800"/>
              </a:p>
            </c:rich>
          </c:tx>
          <c:layout>
            <c:manualLayout>
              <c:xMode val="edge"/>
              <c:yMode val="edge"/>
              <c:x val="0.79616666666666669"/>
              <c:y val="0.1289205515977169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</c:title>
        <c:numFmt formatCode="#,##0_);[Red]\(#,##0\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867344239"/>
        <c:crosses val="max"/>
        <c:crossBetween val="between"/>
      </c:valAx>
      <c:catAx>
        <c:axId val="867344239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867345071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5999999999999993"/>
          <c:y val="0.89894129900429109"/>
          <c:w val="0.28000000000000003"/>
          <c:h val="7.142907136607924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2026-03-01T01:27:00Z</dcterms:created>
  <dcterms:modified xsi:type="dcterms:W3CDTF">2026-03-01T01:27:00Z</dcterms:modified>
</cp:coreProperties>
</file>