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6F31" w14:textId="47229E00" w:rsidR="00CE4546" w:rsidRPr="0076490D" w:rsidRDefault="0081575E" w:rsidP="0076490D">
      <w:pPr>
        <w:snapToGrid w:val="0"/>
        <w:rPr>
          <w:rFonts w:ascii="游明朝" w:hAnsi="游明朝"/>
          <w:szCs w:val="18"/>
        </w:rPr>
      </w:pPr>
      <w:r w:rsidRPr="0076490D">
        <w:rPr>
          <w:rFonts w:ascii="游明朝" w:hAnsi="游明朝"/>
          <w:noProof/>
          <w:szCs w:val="18"/>
        </w:rPr>
        <mc:AlternateContent>
          <mc:Choice Requires="wpg">
            <w:drawing>
              <wp:anchor distT="0" distB="0" distL="114300" distR="114300" simplePos="0" relativeHeight="251785216" behindDoc="0" locked="0" layoutInCell="1" allowOverlap="1" wp14:anchorId="6DB15CC7" wp14:editId="77A93D84">
                <wp:simplePos x="0" y="0"/>
                <wp:positionH relativeFrom="column">
                  <wp:posOffset>5181</wp:posOffset>
                </wp:positionH>
                <wp:positionV relativeFrom="paragraph">
                  <wp:posOffset>10640</wp:posOffset>
                </wp:positionV>
                <wp:extent cx="5487600" cy="478798"/>
                <wp:effectExtent l="0" t="0" r="0" b="0"/>
                <wp:wrapNone/>
                <wp:docPr id="92" name="グループ化 92"/>
                <wp:cNvGraphicFramePr/>
                <a:graphic xmlns:a="http://schemas.openxmlformats.org/drawingml/2006/main">
                  <a:graphicData uri="http://schemas.microsoft.com/office/word/2010/wordprocessingGroup">
                    <wpg:wgp>
                      <wpg:cNvGrpSpPr/>
                      <wpg:grpSpPr>
                        <a:xfrm>
                          <a:off x="0" y="0"/>
                          <a:ext cx="5487600" cy="478798"/>
                          <a:chOff x="0" y="0"/>
                          <a:chExt cx="5487600" cy="478798"/>
                        </a:xfrm>
                      </wpg:grpSpPr>
                      <wps:wsp>
                        <wps:cNvPr id="87" name="直線コネクタ 87"/>
                        <wps:cNvCnPr/>
                        <wps:spPr>
                          <a:xfrm>
                            <a:off x="609600" y="475472"/>
                            <a:ext cx="487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5480304" y="12192"/>
                            <a:ext cx="0" cy="466606"/>
                          </a:xfrm>
                          <a:prstGeom prst="line">
                            <a:avLst/>
                          </a:prstGeom>
                        </wps:spPr>
                        <wps:style>
                          <a:lnRef idx="1">
                            <a:schemeClr val="dk1"/>
                          </a:lnRef>
                          <a:fillRef idx="0">
                            <a:schemeClr val="dk1"/>
                          </a:fillRef>
                          <a:effectRef idx="0">
                            <a:schemeClr val="dk1"/>
                          </a:effectRef>
                          <a:fontRef idx="minor">
                            <a:schemeClr val="tx1"/>
                          </a:fontRef>
                        </wps:style>
                        <wps:bodyPr/>
                      </wps:wsp>
                      <wpg:grpSp>
                        <wpg:cNvPr id="91" name="グループ化 91"/>
                        <wpg:cNvGrpSpPr/>
                        <wpg:grpSpPr>
                          <a:xfrm>
                            <a:off x="0" y="0"/>
                            <a:ext cx="5471973" cy="476976"/>
                            <a:chOff x="0" y="0"/>
                            <a:chExt cx="5471973" cy="476976"/>
                          </a:xfrm>
                        </wpg:grpSpPr>
                        <wps:wsp>
                          <wps:cNvPr id="82" name="テキスト ボックス 82"/>
                          <wps:cNvSpPr txBox="1"/>
                          <wps:spPr>
                            <a:xfrm>
                              <a:off x="0" y="0"/>
                              <a:ext cx="612000" cy="144000"/>
                            </a:xfrm>
                            <a:prstGeom prst="rect">
                              <a:avLst/>
                            </a:prstGeom>
                            <a:solidFill>
                              <a:schemeClr val="tx1"/>
                            </a:solidFill>
                            <a:ln w="6350">
                              <a:noFill/>
                            </a:ln>
                          </wps:spPr>
                          <wps:txbx>
                            <w:txbxContent>
                              <w:p w14:paraId="05A93934" w14:textId="484BEA0A" w:rsidR="00CE4546" w:rsidRPr="004C524D" w:rsidRDefault="00CE4546" w:rsidP="0081575E">
                                <w:pPr>
                                  <w:spacing w:line="120" w:lineRule="exact"/>
                                  <w:jc w:val="center"/>
                                  <w:rPr>
                                    <w:rFonts w:ascii="Yu Gothic" w:eastAsia="Yu Gothic" w:hAnsi="Yu Gothic"/>
                                    <w:sz w:val="12"/>
                                    <w:szCs w:val="12"/>
                                  </w:rPr>
                                </w:pPr>
                                <w:r w:rsidRPr="004C524D">
                                  <w:rPr>
                                    <w:rFonts w:ascii="Yu Gothic" w:eastAsia="Yu Gothic" w:hAnsi="Yu Gothic" w:hint="eastAsia"/>
                                    <w:sz w:val="12"/>
                                    <w:szCs w:val="12"/>
                                  </w:rPr>
                                  <w:t>第</w:t>
                                </w:r>
                                <w:r w:rsidR="00747A24">
                                  <w:rPr>
                                    <w:rFonts w:ascii="Yu Gothic" w:eastAsia="Yu Gothic" w:hAnsi="Yu Gothic" w:hint="eastAsia"/>
                                    <w:sz w:val="12"/>
                                    <w:szCs w:val="12"/>
                                  </w:rPr>
                                  <w:t>２</w:t>
                                </w:r>
                                <w:r w:rsidR="002B0538">
                                  <w:rPr>
                                    <w:rFonts w:ascii="Yu Gothic" w:eastAsia="Yu Gothic" w:hAnsi="Yu Gothic" w:hint="eastAsia"/>
                                    <w:sz w:val="12"/>
                                    <w:szCs w:val="12"/>
                                  </w:rPr>
                                  <w:t>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84" name="テキスト ボックス 84"/>
                          <wps:cNvSpPr txBox="1"/>
                          <wps:spPr>
                            <a:xfrm>
                              <a:off x="0" y="188976"/>
                              <a:ext cx="611546" cy="288000"/>
                            </a:xfrm>
                            <a:prstGeom prst="rect">
                              <a:avLst/>
                            </a:prstGeom>
                            <a:solidFill>
                              <a:schemeClr val="bg1">
                                <a:lumMod val="85000"/>
                              </a:schemeClr>
                            </a:solidFill>
                            <a:ln w="6350">
                              <a:noFill/>
                            </a:ln>
                          </wps:spPr>
                          <wps:txbx>
                            <w:txbxContent>
                              <w:p w14:paraId="344BD95E" w14:textId="483F2303" w:rsidR="00CE4546" w:rsidRPr="004C524D" w:rsidRDefault="00132A6D" w:rsidP="00132A6D">
                                <w:pPr>
                                  <w:spacing w:line="200" w:lineRule="exact"/>
                                  <w:jc w:val="center"/>
                                  <w:rPr>
                                    <w:rFonts w:ascii="Yu Gothic" w:eastAsia="Yu Gothic" w:hAnsi="Yu Gothic"/>
                                    <w:sz w:val="12"/>
                                    <w:szCs w:val="12"/>
                                  </w:rPr>
                                </w:pPr>
                                <w:r w:rsidRPr="004C524D">
                                  <w:rPr>
                                    <w:rFonts w:ascii="Yu Gothic" w:eastAsia="Yu Gothic" w:hAnsi="Yu Gothic" w:hint="eastAsia"/>
                                    <w:sz w:val="12"/>
                                    <w:szCs w:val="12"/>
                                  </w:rPr>
                                  <w:t>第</w:t>
                                </w:r>
                                <w:r w:rsidR="00C60606">
                                  <w:rPr>
                                    <w:rFonts w:ascii="Yu Gothic" w:eastAsia="Yu Gothic" w:hAnsi="Yu Gothic" w:hint="eastAsia"/>
                                  </w:rPr>
                                  <w:t>2</w:t>
                                </w:r>
                                <w:r w:rsidRPr="004C524D">
                                  <w:rPr>
                                    <w:rFonts w:ascii="Yu Gothic" w:eastAsia="Yu Gothic" w:hAnsi="Yu Gothic" w:hint="eastAsia"/>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 name="テキスト ボックス 86"/>
                          <wps:cNvSpPr txBox="1"/>
                          <wps:spPr>
                            <a:xfrm>
                              <a:off x="611973" y="1"/>
                              <a:ext cx="4860000" cy="447129"/>
                            </a:xfrm>
                            <a:prstGeom prst="rect">
                              <a:avLst/>
                            </a:prstGeom>
                            <a:solidFill>
                              <a:schemeClr val="bg1"/>
                            </a:solidFill>
                            <a:ln w="6350">
                              <a:noFill/>
                            </a:ln>
                          </wps:spPr>
                          <wps:txbx>
                            <w:txbxContent>
                              <w:p w14:paraId="08998ECA" w14:textId="33C47EEF" w:rsidR="00132A6D" w:rsidRPr="004C524D" w:rsidRDefault="00C60606" w:rsidP="00132A6D">
                                <w:pPr>
                                  <w:ind w:leftChars="71" w:left="128"/>
                                  <w:jc w:val="left"/>
                                  <w:rPr>
                                    <w:rFonts w:ascii="Yu Gothic" w:eastAsia="Yu Gothic" w:hAnsi="Yu Gothic"/>
                                    <w:sz w:val="28"/>
                                    <w:szCs w:val="28"/>
                                  </w:rPr>
                                </w:pPr>
                                <w:r>
                                  <w:rPr>
                                    <w:rFonts w:ascii="Yu Gothic" w:eastAsia="Yu Gothic" w:hAnsi="Yu Gothic" w:hint="eastAsia"/>
                                    <w:sz w:val="28"/>
                                    <w:szCs w:val="28"/>
                                  </w:rPr>
                                  <w:t>日本の政治機構と政治参加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テキスト ボックス 89"/>
                          <wps:cNvSpPr txBox="1"/>
                          <wps:spPr>
                            <a:xfrm>
                              <a:off x="4553712" y="24384"/>
                              <a:ext cx="905671" cy="106935"/>
                            </a:xfrm>
                            <a:prstGeom prst="rect">
                              <a:avLst/>
                            </a:prstGeom>
                            <a:solidFill>
                              <a:schemeClr val="bg1"/>
                            </a:solidFill>
                            <a:ln w="6350">
                              <a:noFill/>
                            </a:ln>
                          </wps:spPr>
                          <wps:txbx>
                            <w:txbxContent>
                              <w:p w14:paraId="1256E19E" w14:textId="7EE76BEF" w:rsidR="00132A6D" w:rsidRPr="004C524D" w:rsidRDefault="00132A6D" w:rsidP="00132A6D">
                                <w:pPr>
                                  <w:spacing w:line="120" w:lineRule="exact"/>
                                  <w:jc w:val="right"/>
                                  <w:rPr>
                                    <w:rFonts w:ascii="Yu Gothic" w:eastAsia="Yu Gothic" w:hAnsi="Yu Gothic"/>
                                    <w:color w:val="808080" w:themeColor="background1" w:themeShade="80"/>
                                    <w:sz w:val="12"/>
                                    <w:szCs w:val="12"/>
                                  </w:rPr>
                                </w:pPr>
                                <w:r w:rsidRPr="004C524D">
                                  <w:rPr>
                                    <w:rFonts w:ascii="Yu Gothic" w:eastAsia="Yu Gothic" w:hAnsi="Yu Gothic" w:hint="eastAsia"/>
                                    <w:sz w:val="12"/>
                                    <w:szCs w:val="12"/>
                                  </w:rPr>
                                  <w:t>教科書p.</w:t>
                                </w:r>
                                <w:r w:rsidR="00C60606">
                                  <w:rPr>
                                    <w:rFonts w:ascii="Yu Gothic" w:eastAsia="Yu Gothic" w:hAnsi="Yu Gothic" w:hint="eastAsia"/>
                                    <w:sz w:val="12"/>
                                    <w:szCs w:val="12"/>
                                  </w:rPr>
                                  <w:t>76</w:t>
                                </w:r>
                                <w:r w:rsidRPr="004C524D">
                                  <w:rPr>
                                    <w:rFonts w:ascii="Yu Gothic" w:eastAsia="Yu Gothic" w:hAnsi="Yu Gothic" w:hint="eastAsia"/>
                                    <w:sz w:val="12"/>
                                    <w:szCs w:val="12"/>
                                  </w:rPr>
                                  <w:t>～</w:t>
                                </w:r>
                                <w:r w:rsidR="00C60606">
                                  <w:rPr>
                                    <w:rFonts w:ascii="Yu Gothic" w:eastAsia="Yu Gothic" w:hAnsi="Yu Gothic" w:hint="eastAsia"/>
                                    <w:sz w:val="12"/>
                                    <w:szCs w:val="12"/>
                                  </w:rPr>
                                  <w:t>99</w:t>
                                </w:r>
                                <w:r w:rsidRPr="004C524D">
                                  <w:rPr>
                                    <w:rFonts w:ascii="Yu Gothic" w:eastAsia="Yu Gothic" w:hAnsi="Yu Gothic" w:hint="eastAsia"/>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DB15CC7" id="グループ化 92" o:spid="_x0000_s1026" style="position:absolute;left:0;text-align:left;margin-left:.4pt;margin-top:.85pt;width:432.1pt;height:37.7pt;z-index:251785216;mso-width-relative:margin" coordsize="54876,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">
                <v:line id="直線コネクタ 87" o:spid="_x0000_s1027" style="position:absolute;visibility:visible;mso-wrap-style:square" from="6096,4754" to="54876,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" strokecolor="black [3200]" strokeweight=".5pt">
                  <v:stroke joinstyle="miter"/>
                </v:line>
                <v:line id="直線コネクタ 88" o:spid="_x0000_s1028"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" strokecolor="black [3200]" strokeweight=".5pt">
                  <v:stroke joinstyle="miter"/>
                </v:line>
                <v:group id="グループ化 91" o:spid="_x0000_s1029" style="position:absolute;width:54719;height:4769" coordsize="54719,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type id="_x0000_t202" coordsize="21600,21600" o:spt="202" path="m,l,21600r21600,l21600,xe">
                    <v:stroke joinstyle="miter"/>
                    <v:path gradientshapeok="t" o:connecttype="rect"/>
                  </v:shapetype>
                  <v:shape id="テキスト ボックス 82" o:spid="_x0000_s1030" type="#_x0000_t202" style="position:absolute;width:61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" fillcolor="black [3213]" stroked="f" strokeweight=".5pt">
                    <v:textbox inset="0,.5mm,0,0">
                      <w:txbxContent>
                        <w:p w14:paraId="05A93934" w14:textId="484BEA0A" w:rsidR="00CE4546" w:rsidRPr="004C524D" w:rsidRDefault="00CE4546" w:rsidP="0081575E">
                          <w:pPr>
                            <w:spacing w:line="120" w:lineRule="exact"/>
                            <w:jc w:val="center"/>
                            <w:rPr>
                              <w:rFonts w:ascii="Yu Gothic" w:eastAsia="Yu Gothic" w:hAnsi="Yu Gothic"/>
                              <w:sz w:val="12"/>
                              <w:szCs w:val="12"/>
                            </w:rPr>
                          </w:pPr>
                          <w:r w:rsidRPr="004C524D">
                            <w:rPr>
                              <w:rFonts w:ascii="Yu Gothic" w:eastAsia="Yu Gothic" w:hAnsi="Yu Gothic" w:hint="eastAsia"/>
                              <w:sz w:val="12"/>
                              <w:szCs w:val="12"/>
                            </w:rPr>
                            <w:t>第</w:t>
                          </w:r>
                          <w:r w:rsidR="00747A24">
                            <w:rPr>
                              <w:rFonts w:ascii="Yu Gothic" w:eastAsia="Yu Gothic" w:hAnsi="Yu Gothic" w:hint="eastAsia"/>
                              <w:sz w:val="12"/>
                              <w:szCs w:val="12"/>
                            </w:rPr>
                            <w:t>２</w:t>
                          </w:r>
                          <w:r w:rsidR="002B0538">
                            <w:rPr>
                              <w:rFonts w:ascii="Yu Gothic" w:eastAsia="Yu Gothic" w:hAnsi="Yu Gothic" w:hint="eastAsia"/>
                              <w:sz w:val="12"/>
                              <w:szCs w:val="12"/>
                            </w:rPr>
                            <w:t>編</w:t>
                          </w:r>
                        </w:p>
                      </w:txbxContent>
                    </v:textbox>
                  </v:shape>
                  <v:shape id="テキスト ボックス 84" o:spid="_x0000_s1031"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" fillcolor="#d8d8d8 [2732]" stroked="f" strokeweight=".5pt">
                    <v:textbox inset="0,0,0,0">
                      <w:txbxContent>
                        <w:p w14:paraId="344BD95E" w14:textId="483F2303" w:rsidR="00CE4546" w:rsidRPr="004C524D" w:rsidRDefault="00132A6D" w:rsidP="00132A6D">
                          <w:pPr>
                            <w:spacing w:line="200" w:lineRule="exact"/>
                            <w:jc w:val="center"/>
                            <w:rPr>
                              <w:rFonts w:ascii="Yu Gothic" w:eastAsia="Yu Gothic" w:hAnsi="Yu Gothic"/>
                              <w:sz w:val="12"/>
                              <w:szCs w:val="12"/>
                            </w:rPr>
                          </w:pPr>
                          <w:r w:rsidRPr="004C524D">
                            <w:rPr>
                              <w:rFonts w:ascii="Yu Gothic" w:eastAsia="Yu Gothic" w:hAnsi="Yu Gothic" w:hint="eastAsia"/>
                              <w:sz w:val="12"/>
                              <w:szCs w:val="12"/>
                            </w:rPr>
                            <w:t>第</w:t>
                          </w:r>
                          <w:r w:rsidR="00C60606">
                            <w:rPr>
                              <w:rFonts w:ascii="Yu Gothic" w:eastAsia="Yu Gothic" w:hAnsi="Yu Gothic" w:hint="eastAsia"/>
                            </w:rPr>
                            <w:t>2</w:t>
                          </w:r>
                          <w:r w:rsidRPr="004C524D">
                            <w:rPr>
                              <w:rFonts w:ascii="Yu Gothic" w:eastAsia="Yu Gothic" w:hAnsi="Yu Gothic" w:hint="eastAsia"/>
                              <w:sz w:val="12"/>
                              <w:szCs w:val="12"/>
                            </w:rPr>
                            <w:t>章</w:t>
                          </w:r>
                        </w:p>
                      </w:txbxContent>
                    </v:textbox>
                  </v:shape>
                  <v:shape id="テキスト ボックス 86" o:spid="_x0000_s1032" type="#_x0000_t202" style="position:absolute;left:6119;width:4860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" fillcolor="white [3212]" stroked="f" strokeweight=".5pt">
                    <v:textbox inset="0,0,0,0">
                      <w:txbxContent>
                        <w:p w14:paraId="08998ECA" w14:textId="33C47EEF" w:rsidR="00132A6D" w:rsidRPr="004C524D" w:rsidRDefault="00C60606" w:rsidP="00132A6D">
                          <w:pPr>
                            <w:ind w:leftChars="71" w:left="128"/>
                            <w:jc w:val="left"/>
                            <w:rPr>
                              <w:rFonts w:ascii="Yu Gothic" w:eastAsia="Yu Gothic" w:hAnsi="Yu Gothic"/>
                              <w:sz w:val="28"/>
                              <w:szCs w:val="28"/>
                            </w:rPr>
                          </w:pPr>
                          <w:r>
                            <w:rPr>
                              <w:rFonts w:ascii="Yu Gothic" w:eastAsia="Yu Gothic" w:hAnsi="Yu Gothic" w:hint="eastAsia"/>
                              <w:sz w:val="28"/>
                              <w:szCs w:val="28"/>
                            </w:rPr>
                            <w:t>日本の政治機構と政治参加</w:t>
                          </w:r>
                        </w:p>
                      </w:txbxContent>
                    </v:textbox>
                  </v:shape>
                  <v:shape id="テキスト ボックス 89" o:spid="_x0000_s1033"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" fillcolor="white [3212]" stroked="f" strokeweight=".5pt">
                    <v:textbox inset="0,0,0,0">
                      <w:txbxContent>
                        <w:p w14:paraId="1256E19E" w14:textId="7EE76BEF" w:rsidR="00132A6D" w:rsidRPr="004C524D" w:rsidRDefault="00132A6D" w:rsidP="00132A6D">
                          <w:pPr>
                            <w:spacing w:line="120" w:lineRule="exact"/>
                            <w:jc w:val="right"/>
                            <w:rPr>
                              <w:rFonts w:ascii="Yu Gothic" w:eastAsia="Yu Gothic" w:hAnsi="Yu Gothic"/>
                              <w:color w:val="808080" w:themeColor="background1" w:themeShade="80"/>
                              <w:sz w:val="12"/>
                              <w:szCs w:val="12"/>
                            </w:rPr>
                          </w:pPr>
                          <w:r w:rsidRPr="004C524D">
                            <w:rPr>
                              <w:rFonts w:ascii="Yu Gothic" w:eastAsia="Yu Gothic" w:hAnsi="Yu Gothic" w:hint="eastAsia"/>
                              <w:sz w:val="12"/>
                              <w:szCs w:val="12"/>
                            </w:rPr>
                            <w:t>教科書p.</w:t>
                          </w:r>
                          <w:r w:rsidR="00C60606">
                            <w:rPr>
                              <w:rFonts w:ascii="Yu Gothic" w:eastAsia="Yu Gothic" w:hAnsi="Yu Gothic" w:hint="eastAsia"/>
                              <w:sz w:val="12"/>
                              <w:szCs w:val="12"/>
                            </w:rPr>
                            <w:t>76</w:t>
                          </w:r>
                          <w:r w:rsidRPr="004C524D">
                            <w:rPr>
                              <w:rFonts w:ascii="Yu Gothic" w:eastAsia="Yu Gothic" w:hAnsi="Yu Gothic" w:hint="eastAsia"/>
                              <w:sz w:val="12"/>
                              <w:szCs w:val="12"/>
                            </w:rPr>
                            <w:t>～</w:t>
                          </w:r>
                          <w:r w:rsidR="00C60606">
                            <w:rPr>
                              <w:rFonts w:ascii="Yu Gothic" w:eastAsia="Yu Gothic" w:hAnsi="Yu Gothic" w:hint="eastAsia"/>
                              <w:sz w:val="12"/>
                              <w:szCs w:val="12"/>
                            </w:rPr>
                            <w:t>99</w:t>
                          </w:r>
                          <w:r w:rsidRPr="004C524D">
                            <w:rPr>
                              <w:rFonts w:ascii="Yu Gothic" w:eastAsia="Yu Gothic" w:hAnsi="Yu Gothic" w:hint="eastAsia"/>
                              <w:color w:val="808080" w:themeColor="background1" w:themeShade="80"/>
                              <w:w w:val="150"/>
                              <w:sz w:val="12"/>
                              <w:szCs w:val="12"/>
                            </w:rPr>
                            <w:t>➡</w:t>
                          </w:r>
                        </w:p>
                      </w:txbxContent>
                    </v:textbox>
                  </v:shape>
                </v:group>
              </v:group>
            </w:pict>
          </mc:Fallback>
        </mc:AlternateContent>
      </w:r>
    </w:p>
    <w:p w14:paraId="73046EC2" w14:textId="5EA366B6" w:rsidR="00CE4546" w:rsidRPr="0076490D" w:rsidRDefault="00CE4546" w:rsidP="0076490D">
      <w:pPr>
        <w:snapToGrid w:val="0"/>
        <w:rPr>
          <w:rFonts w:ascii="游明朝" w:hAnsi="游明朝"/>
          <w:szCs w:val="18"/>
        </w:rPr>
      </w:pPr>
    </w:p>
    <w:p w14:paraId="5B7E878B" w14:textId="3D9B4130" w:rsidR="00CE4546" w:rsidRPr="0076490D" w:rsidRDefault="00CE4546" w:rsidP="0076490D">
      <w:pPr>
        <w:snapToGrid w:val="0"/>
        <w:rPr>
          <w:rFonts w:ascii="游明朝" w:hAnsi="游明朝"/>
          <w:szCs w:val="18"/>
        </w:rPr>
      </w:pPr>
    </w:p>
    <w:p w14:paraId="3865E32E" w14:textId="2882D67C" w:rsidR="00CE4546" w:rsidRPr="0076490D" w:rsidRDefault="00CF709B" w:rsidP="0076490D">
      <w:pPr>
        <w:topLinePunct/>
        <w:autoSpaceDE w:val="0"/>
        <w:autoSpaceDN w:val="0"/>
        <w:snapToGrid w:val="0"/>
        <w:rPr>
          <w:rFonts w:ascii="游明朝" w:hAnsi="游明朝"/>
          <w:color w:val="538135" w:themeColor="accent6" w:themeShade="BF"/>
          <w:szCs w:val="18"/>
        </w:rPr>
      </w:pPr>
      <w:r>
        <w:rPr>
          <w:rFonts w:ascii="Yu Gothic" w:eastAsia="Yu Gothic" w:hAnsi="Yu Gothic" w:cs="ＭＳ ゴシック" w:hint="eastAsia"/>
          <w:b/>
          <w:bCs/>
          <w:szCs w:val="18"/>
        </w:rPr>
        <w:t>１</w:t>
      </w:r>
      <w:r w:rsidR="006C74DB" w:rsidRPr="007D57D5">
        <w:rPr>
          <w:rFonts w:ascii="Yu Gothic" w:eastAsia="Yu Gothic" w:hAnsi="Yu Gothic" w:cs="ＭＳ ゴシック" w:hint="eastAsia"/>
          <w:b/>
          <w:bCs/>
          <w:szCs w:val="18"/>
        </w:rPr>
        <w:t xml:space="preserve">　</w:t>
      </w:r>
      <w:r w:rsidR="00C60606">
        <w:rPr>
          <w:rFonts w:ascii="Yu Gothic" w:eastAsia="Yu Gothic" w:hAnsi="Yu Gothic" w:cs="ＭＳ ゴシック" w:hint="eastAsia"/>
          <w:b/>
          <w:bCs/>
          <w:szCs w:val="18"/>
        </w:rPr>
        <w:t>政治機構と国会</w:t>
      </w:r>
      <w:r w:rsidR="006C74DB" w:rsidRPr="007D57D5">
        <w:rPr>
          <w:rFonts w:ascii="Yu Gothic" w:eastAsia="Yu Gothic" w:hAnsi="Yu Gothic" w:cs="ＭＳ ゴシック" w:hint="eastAsia"/>
          <w:b/>
          <w:bCs/>
          <w:szCs w:val="18"/>
        </w:rPr>
        <w:t>（教科書p.</w:t>
      </w:r>
      <w:r w:rsidR="00C60606">
        <w:rPr>
          <w:rFonts w:ascii="Yu Gothic" w:eastAsia="Yu Gothic" w:hAnsi="Yu Gothic" w:cs="ＭＳ ゴシック" w:hint="eastAsia"/>
          <w:b/>
          <w:bCs/>
          <w:szCs w:val="18"/>
        </w:rPr>
        <w:t>76</w:t>
      </w:r>
      <w:r w:rsidR="006C74DB" w:rsidRPr="007D57D5">
        <w:rPr>
          <w:rFonts w:ascii="Yu Gothic" w:eastAsia="Yu Gothic" w:hAnsi="Yu Gothic" w:cs="ＭＳ ゴシック" w:hint="eastAsia"/>
          <w:b/>
          <w:bCs/>
          <w:szCs w:val="18"/>
        </w:rPr>
        <w:t>～</w:t>
      </w:r>
      <w:r w:rsidR="00C60606">
        <w:rPr>
          <w:rFonts w:ascii="Yu Gothic" w:eastAsia="Yu Gothic" w:hAnsi="Yu Gothic" w:cs="ＭＳ ゴシック" w:hint="eastAsia"/>
          <w:b/>
          <w:bCs/>
          <w:szCs w:val="18"/>
        </w:rPr>
        <w:t>77</w:t>
      </w:r>
      <w:r w:rsidR="006C74DB" w:rsidRPr="007D57D5">
        <w:rPr>
          <w:rFonts w:ascii="Yu Gothic" w:eastAsia="Yu Gothic" w:hAnsi="Yu Gothic" w:cs="ＭＳ ゴシック" w:hint="eastAsia"/>
          <w:b/>
          <w:bCs/>
          <w:szCs w:val="18"/>
        </w:rPr>
        <w:t>）</w:t>
      </w:r>
    </w:p>
    <w:p w14:paraId="3C28531A" w14:textId="77777777" w:rsidR="0040374A" w:rsidRPr="0040001F" w:rsidRDefault="0040374A" w:rsidP="0040374A">
      <w:pPr>
        <w:topLinePunct/>
        <w:autoSpaceDE w:val="0"/>
        <w:autoSpaceDN w:val="0"/>
        <w:snapToGrid w:val="0"/>
        <w:rPr>
          <w:rFonts w:ascii="Yu Gothic" w:eastAsia="Yu Gothic" w:hAnsi="Yu Gothic"/>
          <w:b/>
          <w:bCs/>
          <w:color w:val="538135" w:themeColor="accent6" w:themeShade="BF"/>
          <w:szCs w:val="18"/>
        </w:rPr>
      </w:pPr>
      <w:r>
        <w:rPr>
          <w:rFonts w:ascii="Segoe UI" w:eastAsia="Yu Gothic" w:hAnsi="Segoe UI" w:cs="Segoe UI"/>
          <w:b/>
          <w:bCs/>
          <w:color w:val="538135" w:themeColor="accent6" w:themeShade="BF"/>
          <w:szCs w:val="18"/>
        </w:rPr>
        <w:t>Check</w:t>
      </w:r>
      <w:r w:rsidRPr="0040001F">
        <w:rPr>
          <w:rFonts w:ascii="Yu Gothic" w:eastAsia="Yu Gothic" w:hAnsi="Yu Gothic" w:hint="eastAsia"/>
          <w:b/>
          <w:bCs/>
          <w:color w:val="538135" w:themeColor="accent6" w:themeShade="BF"/>
          <w:szCs w:val="18"/>
        </w:rPr>
        <w:t>の活用例</w:t>
      </w:r>
    </w:p>
    <w:p w14:paraId="494C2CA3" w14:textId="22383BDF" w:rsidR="0040374A" w:rsidRPr="00253367" w:rsidRDefault="00DA45DC" w:rsidP="0040374A">
      <w:pPr>
        <w:topLinePunct/>
        <w:autoSpaceDE w:val="0"/>
        <w:autoSpaceDN w:val="0"/>
        <w:snapToGrid w:val="0"/>
        <w:ind w:firstLineChars="100" w:firstLine="180"/>
        <w:rPr>
          <w:rFonts w:ascii="Yu Gothic" w:eastAsia="Yu Gothic" w:hAnsi="Yu Gothic"/>
          <w:b/>
          <w:bCs/>
          <w:szCs w:val="18"/>
        </w:rPr>
      </w:pPr>
      <w:r w:rsidRPr="00DA45DC">
        <w:rPr>
          <w:rFonts w:ascii="Yu Gothic" w:eastAsia="Yu Gothic" w:hAnsi="Yu Gothic" w:hint="eastAsia"/>
          <w:b/>
          <w:bCs/>
          <w:szCs w:val="18"/>
        </w:rPr>
        <w:t>衆議院の優越を確認してみよう。</w:t>
      </w:r>
    </w:p>
    <w:p w14:paraId="0A595078" w14:textId="3D03B9AB" w:rsidR="0040374A" w:rsidRPr="0076490D" w:rsidRDefault="00DA45DC" w:rsidP="00DA45DC">
      <w:pPr>
        <w:topLinePunct/>
        <w:autoSpaceDE w:val="0"/>
        <w:autoSpaceDN w:val="0"/>
        <w:snapToGrid w:val="0"/>
        <w:ind w:leftChars="100" w:left="180" w:firstLineChars="100" w:firstLine="180"/>
        <w:rPr>
          <w:rFonts w:ascii="游明朝" w:hAnsi="游明朝"/>
          <w:color w:val="538135" w:themeColor="accent6" w:themeShade="BF"/>
          <w:szCs w:val="18"/>
        </w:rPr>
      </w:pPr>
      <w:r w:rsidRPr="00DA45DC">
        <w:rPr>
          <w:rFonts w:ascii="游明朝" w:hAnsi="游明朝" w:hint="eastAsia"/>
          <w:szCs w:val="18"/>
        </w:rPr>
        <w:t>法律案・予算の議決，条約の承認，内閣総理大臣の指名</w:t>
      </w:r>
      <w:r>
        <w:rPr>
          <w:rFonts w:ascii="游明朝" w:hAnsi="游明朝" w:hint="eastAsia"/>
          <w:szCs w:val="18"/>
        </w:rPr>
        <w:t>。</w:t>
      </w:r>
    </w:p>
    <w:p w14:paraId="2A902C2E" w14:textId="15D72E5F" w:rsidR="00DA45DC" w:rsidRPr="0040001F" w:rsidRDefault="00DA45DC" w:rsidP="00DA45DC">
      <w:pPr>
        <w:topLinePunct/>
        <w:autoSpaceDE w:val="0"/>
        <w:autoSpaceDN w:val="0"/>
        <w:snapToGrid w:val="0"/>
        <w:rPr>
          <w:rFonts w:ascii="Yu Gothic" w:eastAsia="Yu Gothic" w:hAnsi="Yu Gothic"/>
          <w:b/>
          <w:bCs/>
          <w:color w:val="538135" w:themeColor="accent6" w:themeShade="BF"/>
          <w:szCs w:val="18"/>
        </w:rPr>
      </w:pPr>
      <w:r w:rsidRPr="003E04DF">
        <w:rPr>
          <w:rFonts w:ascii="Segoe UI" w:eastAsia="Yu Gothic" w:hAnsi="Segoe UI" w:cs="Segoe UI"/>
          <w:b/>
          <w:bCs/>
          <w:color w:val="538135" w:themeColor="accent6" w:themeShade="BF"/>
          <w:szCs w:val="18"/>
        </w:rPr>
        <w:t>T</w:t>
      </w:r>
      <w:r>
        <w:rPr>
          <w:rFonts w:ascii="Segoe UI" w:eastAsia="Yu Gothic" w:hAnsi="Segoe UI" w:cs="Segoe UI" w:hint="eastAsia"/>
          <w:b/>
          <w:bCs/>
          <w:color w:val="538135" w:themeColor="accent6" w:themeShade="BF"/>
          <w:szCs w:val="18"/>
        </w:rPr>
        <w:t>ry</w:t>
      </w:r>
      <w:r w:rsidRPr="0040001F">
        <w:rPr>
          <w:rFonts w:ascii="Yu Gothic" w:eastAsia="Yu Gothic" w:hAnsi="Yu Gothic" w:hint="eastAsia"/>
          <w:b/>
          <w:bCs/>
          <w:color w:val="538135" w:themeColor="accent6" w:themeShade="BF"/>
          <w:szCs w:val="18"/>
        </w:rPr>
        <w:t>の活用例</w:t>
      </w:r>
    </w:p>
    <w:p w14:paraId="77FBB66D" w14:textId="2BE1B771" w:rsidR="00DA45DC" w:rsidRPr="00253367" w:rsidRDefault="002B0538" w:rsidP="00DA45DC">
      <w:pPr>
        <w:topLinePunct/>
        <w:autoSpaceDE w:val="0"/>
        <w:autoSpaceDN w:val="0"/>
        <w:snapToGrid w:val="0"/>
        <w:ind w:firstLineChars="100" w:firstLine="180"/>
        <w:rPr>
          <w:rFonts w:ascii="Yu Gothic" w:eastAsia="Yu Gothic" w:hAnsi="Yu Gothic"/>
          <w:b/>
          <w:bCs/>
          <w:szCs w:val="18"/>
        </w:rPr>
      </w:pPr>
      <w:r w:rsidRPr="002B0538">
        <w:rPr>
          <w:rFonts w:ascii="Yu Gothic" w:eastAsia="Yu Gothic" w:hAnsi="Yu Gothic" w:hint="eastAsia"/>
          <w:b/>
          <w:bCs/>
          <w:szCs w:val="18"/>
        </w:rPr>
        <w:t>衆議院が参議院よりも優越されている事項にはどのようなものがあるだろうか。また，なぜ優越が認められているのだろうか。</w:t>
      </w:r>
    </w:p>
    <w:p w14:paraId="0E926C03" w14:textId="42EC4349" w:rsidR="00DA45DC" w:rsidRPr="0076490D" w:rsidRDefault="002B0538" w:rsidP="00DA45DC">
      <w:pPr>
        <w:topLinePunct/>
        <w:autoSpaceDE w:val="0"/>
        <w:autoSpaceDN w:val="0"/>
        <w:snapToGrid w:val="0"/>
        <w:ind w:leftChars="100" w:left="180" w:firstLineChars="100" w:firstLine="180"/>
        <w:rPr>
          <w:rFonts w:ascii="游明朝" w:hAnsi="游明朝"/>
          <w:color w:val="538135" w:themeColor="accent6" w:themeShade="BF"/>
          <w:szCs w:val="18"/>
        </w:rPr>
      </w:pPr>
      <w:r w:rsidRPr="002B0538">
        <w:rPr>
          <w:rFonts w:ascii="游明朝" w:hAnsi="游明朝" w:hint="eastAsia"/>
          <w:szCs w:val="18"/>
        </w:rPr>
        <w:t>衆議院の優越は，①法律案の議決②予算・条約の議決③内閣総理大臣の指名の三点で認められている。衆議院の優越が認められる理由は，①衆議院には「解散」があること②衆議院の任期（4年）は参議院の任期（6）年）より短いことの二つの理由から，「最新の国民の民意を反映している」と考えられるからである。</w:t>
      </w:r>
    </w:p>
    <w:p w14:paraId="2921F092" w14:textId="1616EBB5" w:rsidR="00BF5D20" w:rsidRPr="0040374A" w:rsidRDefault="00BF5D20" w:rsidP="0076490D">
      <w:pPr>
        <w:topLinePunct/>
        <w:autoSpaceDE w:val="0"/>
        <w:autoSpaceDN w:val="0"/>
        <w:snapToGrid w:val="0"/>
        <w:rPr>
          <w:rFonts w:ascii="游明朝" w:hAnsi="游明朝"/>
          <w:color w:val="538135" w:themeColor="accent6" w:themeShade="BF"/>
          <w:szCs w:val="18"/>
        </w:rPr>
      </w:pPr>
    </w:p>
    <w:p w14:paraId="3D1093ED" w14:textId="4007BF78" w:rsidR="00BF5D20" w:rsidRPr="0076490D" w:rsidRDefault="00BF5D20" w:rsidP="0076490D">
      <w:pPr>
        <w:topLinePunct/>
        <w:autoSpaceDE w:val="0"/>
        <w:autoSpaceDN w:val="0"/>
        <w:snapToGrid w:val="0"/>
        <w:rPr>
          <w:rFonts w:ascii="游明朝" w:hAnsi="游明朝"/>
          <w:szCs w:val="18"/>
        </w:rPr>
      </w:pPr>
    </w:p>
    <w:p w14:paraId="6E567A51" w14:textId="6790BA21" w:rsidR="00DA45DC" w:rsidRPr="0076490D" w:rsidRDefault="00DA45DC" w:rsidP="00DA45DC">
      <w:pPr>
        <w:topLinePunct/>
        <w:autoSpaceDE w:val="0"/>
        <w:autoSpaceDN w:val="0"/>
        <w:snapToGrid w:val="0"/>
        <w:rPr>
          <w:rFonts w:ascii="游明朝" w:hAnsi="游明朝"/>
          <w:color w:val="538135" w:themeColor="accent6" w:themeShade="BF"/>
          <w:szCs w:val="18"/>
        </w:rPr>
      </w:pPr>
      <w:r>
        <w:rPr>
          <w:rFonts w:ascii="Yu Gothic" w:eastAsia="Yu Gothic" w:hAnsi="Yu Gothic" w:cs="ＭＳ ゴシック" w:hint="eastAsia"/>
          <w:b/>
          <w:bCs/>
          <w:szCs w:val="18"/>
        </w:rPr>
        <w:t>２</w:t>
      </w:r>
      <w:r w:rsidRPr="007D57D5">
        <w:rPr>
          <w:rFonts w:ascii="Yu Gothic" w:eastAsia="Yu Gothic" w:hAnsi="Yu Gothic" w:cs="ＭＳ ゴシック" w:hint="eastAsia"/>
          <w:b/>
          <w:bCs/>
          <w:szCs w:val="18"/>
        </w:rPr>
        <w:t xml:space="preserve">　</w:t>
      </w:r>
      <w:r w:rsidR="00B66542" w:rsidRPr="00B66542">
        <w:rPr>
          <w:rFonts w:ascii="Yu Gothic" w:eastAsia="Yu Gothic" w:hAnsi="Yu Gothic" w:cs="ＭＳ ゴシック" w:hint="eastAsia"/>
          <w:b/>
          <w:bCs/>
          <w:szCs w:val="18"/>
        </w:rPr>
        <w:t>行政権と行政機能の拡大</w:t>
      </w:r>
      <w:r w:rsidRPr="007D57D5">
        <w:rPr>
          <w:rFonts w:ascii="Yu Gothic" w:eastAsia="Yu Gothic" w:hAnsi="Yu Gothic" w:cs="ＭＳ ゴシック" w:hint="eastAsia"/>
          <w:b/>
          <w:bCs/>
          <w:szCs w:val="18"/>
        </w:rPr>
        <w:t>（教科書p.</w:t>
      </w:r>
      <w:r>
        <w:rPr>
          <w:rFonts w:ascii="Yu Gothic" w:eastAsia="Yu Gothic" w:hAnsi="Yu Gothic" w:cs="ＭＳ ゴシック" w:hint="eastAsia"/>
          <w:b/>
          <w:bCs/>
          <w:szCs w:val="18"/>
        </w:rPr>
        <w:t>7</w:t>
      </w:r>
      <w:r w:rsidR="00B66542">
        <w:rPr>
          <w:rFonts w:ascii="Yu Gothic" w:eastAsia="Yu Gothic" w:hAnsi="Yu Gothic" w:cs="ＭＳ ゴシック"/>
          <w:b/>
          <w:bCs/>
          <w:szCs w:val="18"/>
        </w:rPr>
        <w:t>8</w:t>
      </w:r>
      <w:r w:rsidRPr="007D57D5">
        <w:rPr>
          <w:rFonts w:ascii="Yu Gothic" w:eastAsia="Yu Gothic" w:hAnsi="Yu Gothic" w:cs="ＭＳ ゴシック" w:hint="eastAsia"/>
          <w:b/>
          <w:bCs/>
          <w:szCs w:val="18"/>
        </w:rPr>
        <w:t>～</w:t>
      </w:r>
      <w:r>
        <w:rPr>
          <w:rFonts w:ascii="Yu Gothic" w:eastAsia="Yu Gothic" w:hAnsi="Yu Gothic" w:cs="ＭＳ ゴシック" w:hint="eastAsia"/>
          <w:b/>
          <w:bCs/>
          <w:szCs w:val="18"/>
        </w:rPr>
        <w:t>7</w:t>
      </w:r>
      <w:r w:rsidR="00B66542">
        <w:rPr>
          <w:rFonts w:ascii="Yu Gothic" w:eastAsia="Yu Gothic" w:hAnsi="Yu Gothic" w:cs="ＭＳ ゴシック"/>
          <w:b/>
          <w:bCs/>
          <w:szCs w:val="18"/>
        </w:rPr>
        <w:t>9</w:t>
      </w:r>
      <w:r w:rsidRPr="007D57D5">
        <w:rPr>
          <w:rFonts w:ascii="Yu Gothic" w:eastAsia="Yu Gothic" w:hAnsi="Yu Gothic" w:cs="ＭＳ ゴシック" w:hint="eastAsia"/>
          <w:b/>
          <w:bCs/>
          <w:szCs w:val="18"/>
        </w:rPr>
        <w:t>）</w:t>
      </w:r>
    </w:p>
    <w:p w14:paraId="069F746F" w14:textId="77777777" w:rsidR="00DA45DC" w:rsidRPr="0040001F" w:rsidRDefault="00DA45DC" w:rsidP="00DA45DC">
      <w:pPr>
        <w:topLinePunct/>
        <w:autoSpaceDE w:val="0"/>
        <w:autoSpaceDN w:val="0"/>
        <w:snapToGrid w:val="0"/>
        <w:rPr>
          <w:rFonts w:ascii="Yu Gothic" w:eastAsia="Yu Gothic" w:hAnsi="Yu Gothic"/>
          <w:b/>
          <w:bCs/>
          <w:color w:val="538135" w:themeColor="accent6" w:themeShade="BF"/>
          <w:szCs w:val="18"/>
        </w:rPr>
      </w:pPr>
      <w:r>
        <w:rPr>
          <w:rFonts w:ascii="Segoe UI" w:eastAsia="Yu Gothic" w:hAnsi="Segoe UI" w:cs="Segoe UI"/>
          <w:b/>
          <w:bCs/>
          <w:color w:val="538135" w:themeColor="accent6" w:themeShade="BF"/>
          <w:szCs w:val="18"/>
        </w:rPr>
        <w:t>Check</w:t>
      </w:r>
      <w:r w:rsidRPr="0040001F">
        <w:rPr>
          <w:rFonts w:ascii="Yu Gothic" w:eastAsia="Yu Gothic" w:hAnsi="Yu Gothic" w:hint="eastAsia"/>
          <w:b/>
          <w:bCs/>
          <w:color w:val="538135" w:themeColor="accent6" w:themeShade="BF"/>
          <w:szCs w:val="18"/>
        </w:rPr>
        <w:t>の活用例</w:t>
      </w:r>
    </w:p>
    <w:p w14:paraId="2E42754E" w14:textId="382997F1" w:rsidR="00DA45DC" w:rsidRPr="00253367" w:rsidRDefault="00B66542" w:rsidP="00B66542">
      <w:pPr>
        <w:topLinePunct/>
        <w:autoSpaceDE w:val="0"/>
        <w:autoSpaceDN w:val="0"/>
        <w:snapToGrid w:val="0"/>
        <w:ind w:firstLineChars="100" w:firstLine="180"/>
        <w:rPr>
          <w:rFonts w:ascii="Yu Gothic" w:eastAsia="Yu Gothic" w:hAnsi="Yu Gothic"/>
          <w:b/>
          <w:bCs/>
          <w:szCs w:val="18"/>
        </w:rPr>
      </w:pPr>
      <w:r w:rsidRPr="00B66542">
        <w:rPr>
          <w:rFonts w:ascii="Yu Gothic" w:eastAsia="Yu Gothic" w:hAnsi="Yu Gothic" w:hint="eastAsia"/>
          <w:b/>
          <w:bCs/>
          <w:szCs w:val="18"/>
        </w:rPr>
        <w:t>三権分立や憲法第41条との関係から何が課題であるか，考えてみよう。</w:t>
      </w:r>
    </w:p>
    <w:p w14:paraId="469B06E7" w14:textId="18D5EBEE" w:rsidR="00DA45DC" w:rsidRPr="0076490D" w:rsidRDefault="00B66542" w:rsidP="00B66542">
      <w:pPr>
        <w:topLinePunct/>
        <w:autoSpaceDE w:val="0"/>
        <w:autoSpaceDN w:val="0"/>
        <w:snapToGrid w:val="0"/>
        <w:ind w:leftChars="100" w:left="180" w:firstLineChars="100" w:firstLine="180"/>
        <w:rPr>
          <w:rFonts w:ascii="游明朝" w:hAnsi="游明朝"/>
          <w:color w:val="538135" w:themeColor="accent6" w:themeShade="BF"/>
          <w:szCs w:val="18"/>
        </w:rPr>
      </w:pPr>
      <w:r w:rsidRPr="00B66542">
        <w:rPr>
          <w:rFonts w:ascii="游明朝" w:hAnsi="游明朝" w:hint="eastAsia"/>
          <w:szCs w:val="18"/>
        </w:rPr>
        <w:t>内閣立法が議員立法を成立率で圧倒している理由として，与党の事前審査を経ている，立法に携わる官僚の政策に関する専門性が高いことが指摘されている。三権分立や憲法第41条の「国会中心立法の原則」の観点からは議員立法を重視する見解が導かれるのに対し，議院内閣制が議会と内閣の協調を想定していること，第41条を旧憲法が定めた「天皇の統治権」を否定する旨とする解釈から，必ずしも内閣立法を批判するには当たらないという見解もある。</w:t>
      </w:r>
    </w:p>
    <w:p w14:paraId="4464B664" w14:textId="77777777" w:rsidR="00DA45DC" w:rsidRPr="0040001F" w:rsidRDefault="00DA45DC" w:rsidP="00DA45DC">
      <w:pPr>
        <w:topLinePunct/>
        <w:autoSpaceDE w:val="0"/>
        <w:autoSpaceDN w:val="0"/>
        <w:snapToGrid w:val="0"/>
        <w:rPr>
          <w:rFonts w:ascii="Yu Gothic" w:eastAsia="Yu Gothic" w:hAnsi="Yu Gothic"/>
          <w:b/>
          <w:bCs/>
          <w:color w:val="538135" w:themeColor="accent6" w:themeShade="BF"/>
          <w:szCs w:val="18"/>
        </w:rPr>
      </w:pPr>
      <w:r w:rsidRPr="003E04DF">
        <w:rPr>
          <w:rFonts w:ascii="Segoe UI" w:eastAsia="Yu Gothic" w:hAnsi="Segoe UI" w:cs="Segoe UI"/>
          <w:b/>
          <w:bCs/>
          <w:color w:val="538135" w:themeColor="accent6" w:themeShade="BF"/>
          <w:szCs w:val="18"/>
        </w:rPr>
        <w:t>T</w:t>
      </w:r>
      <w:r>
        <w:rPr>
          <w:rFonts w:ascii="Segoe UI" w:eastAsia="Yu Gothic" w:hAnsi="Segoe UI" w:cs="Segoe UI" w:hint="eastAsia"/>
          <w:b/>
          <w:bCs/>
          <w:color w:val="538135" w:themeColor="accent6" w:themeShade="BF"/>
          <w:szCs w:val="18"/>
        </w:rPr>
        <w:t>ry</w:t>
      </w:r>
      <w:r w:rsidRPr="0040001F">
        <w:rPr>
          <w:rFonts w:ascii="Yu Gothic" w:eastAsia="Yu Gothic" w:hAnsi="Yu Gothic" w:hint="eastAsia"/>
          <w:b/>
          <w:bCs/>
          <w:color w:val="538135" w:themeColor="accent6" w:themeShade="BF"/>
          <w:szCs w:val="18"/>
        </w:rPr>
        <w:t>の活用例</w:t>
      </w:r>
    </w:p>
    <w:p w14:paraId="66B5F870" w14:textId="5664FE60" w:rsidR="00DA45DC" w:rsidRPr="00253367" w:rsidRDefault="00B66542" w:rsidP="00B66542">
      <w:pPr>
        <w:topLinePunct/>
        <w:autoSpaceDE w:val="0"/>
        <w:autoSpaceDN w:val="0"/>
        <w:snapToGrid w:val="0"/>
        <w:ind w:firstLineChars="100" w:firstLine="180"/>
        <w:rPr>
          <w:rFonts w:ascii="Yu Gothic" w:eastAsia="Yu Gothic" w:hAnsi="Yu Gothic"/>
          <w:b/>
          <w:bCs/>
          <w:szCs w:val="18"/>
        </w:rPr>
      </w:pPr>
      <w:r w:rsidRPr="00B66542">
        <w:rPr>
          <w:rFonts w:ascii="Yu Gothic" w:eastAsia="Yu Gothic" w:hAnsi="Yu Gothic" w:hint="eastAsia"/>
          <w:b/>
          <w:bCs/>
          <w:szCs w:val="18"/>
        </w:rPr>
        <w:t>行政の役割が拡大していく一方で，国民が行政の運営をチェックするにはどのような方法があるか，まとめてみよう。</w:t>
      </w:r>
    </w:p>
    <w:p w14:paraId="6E08BFEB" w14:textId="0325C131" w:rsidR="00DA45DC" w:rsidRPr="0076490D" w:rsidRDefault="00B66542" w:rsidP="00DA45DC">
      <w:pPr>
        <w:topLinePunct/>
        <w:autoSpaceDE w:val="0"/>
        <w:autoSpaceDN w:val="0"/>
        <w:snapToGrid w:val="0"/>
        <w:ind w:leftChars="100" w:left="180" w:firstLineChars="100" w:firstLine="180"/>
        <w:rPr>
          <w:rFonts w:ascii="游明朝" w:hAnsi="游明朝"/>
          <w:color w:val="538135" w:themeColor="accent6" w:themeShade="BF"/>
          <w:szCs w:val="18"/>
        </w:rPr>
      </w:pPr>
      <w:r w:rsidRPr="00B66542">
        <w:rPr>
          <w:rFonts w:ascii="游明朝" w:hAnsi="游明朝" w:hint="eastAsia"/>
          <w:szCs w:val="18"/>
        </w:rPr>
        <w:t>広い意味では，国会による国政調査権の行使などが典型的な行政監視作用にあたるわけだが，直接的には，情報公開制度の利用や一部の自治体で設置されているオンブズ・パーソン制度の活用などが考えられる。</w:t>
      </w:r>
    </w:p>
    <w:p w14:paraId="60B79567" w14:textId="77777777" w:rsidR="00DA45DC" w:rsidRPr="0040374A" w:rsidRDefault="00DA45DC" w:rsidP="00DA45DC">
      <w:pPr>
        <w:topLinePunct/>
        <w:autoSpaceDE w:val="0"/>
        <w:autoSpaceDN w:val="0"/>
        <w:snapToGrid w:val="0"/>
        <w:rPr>
          <w:rFonts w:ascii="游明朝" w:hAnsi="游明朝"/>
          <w:color w:val="538135" w:themeColor="accent6" w:themeShade="BF"/>
          <w:szCs w:val="18"/>
        </w:rPr>
      </w:pPr>
    </w:p>
    <w:p w14:paraId="7DEB7425" w14:textId="77777777" w:rsidR="00DA45DC" w:rsidRPr="0076490D" w:rsidRDefault="00DA45DC" w:rsidP="00DA45DC">
      <w:pPr>
        <w:topLinePunct/>
        <w:autoSpaceDE w:val="0"/>
        <w:autoSpaceDN w:val="0"/>
        <w:snapToGrid w:val="0"/>
        <w:rPr>
          <w:rFonts w:ascii="游明朝" w:hAnsi="游明朝"/>
          <w:szCs w:val="18"/>
        </w:rPr>
      </w:pPr>
    </w:p>
    <w:p w14:paraId="4CD3A694" w14:textId="5D1CE604" w:rsidR="00DA45DC" w:rsidRPr="0076490D" w:rsidRDefault="00DA45DC" w:rsidP="00DA45DC">
      <w:pPr>
        <w:topLinePunct/>
        <w:autoSpaceDE w:val="0"/>
        <w:autoSpaceDN w:val="0"/>
        <w:snapToGrid w:val="0"/>
        <w:rPr>
          <w:rFonts w:ascii="游明朝" w:hAnsi="游明朝"/>
          <w:color w:val="538135" w:themeColor="accent6" w:themeShade="BF"/>
          <w:szCs w:val="18"/>
        </w:rPr>
      </w:pPr>
      <w:r>
        <w:rPr>
          <w:rFonts w:ascii="Yu Gothic" w:eastAsia="Yu Gothic" w:hAnsi="Yu Gothic" w:cs="ＭＳ ゴシック" w:hint="eastAsia"/>
          <w:b/>
          <w:bCs/>
          <w:szCs w:val="18"/>
        </w:rPr>
        <w:t>３</w:t>
      </w:r>
      <w:r w:rsidRPr="007D57D5">
        <w:rPr>
          <w:rFonts w:ascii="Yu Gothic" w:eastAsia="Yu Gothic" w:hAnsi="Yu Gothic" w:cs="ＭＳ ゴシック" w:hint="eastAsia"/>
          <w:b/>
          <w:bCs/>
          <w:szCs w:val="18"/>
        </w:rPr>
        <w:t xml:space="preserve">　</w:t>
      </w:r>
      <w:r w:rsidR="00B66542" w:rsidRPr="00B66542">
        <w:rPr>
          <w:rFonts w:ascii="Yu Gothic" w:eastAsia="Yu Gothic" w:hAnsi="Yu Gothic" w:cs="ＭＳ ゴシック" w:hint="eastAsia"/>
          <w:b/>
          <w:bCs/>
          <w:szCs w:val="18"/>
        </w:rPr>
        <w:t>公正な裁判の保障</w:t>
      </w:r>
      <w:r w:rsidRPr="007D57D5">
        <w:rPr>
          <w:rFonts w:ascii="Yu Gothic" w:eastAsia="Yu Gothic" w:hAnsi="Yu Gothic" w:cs="ＭＳ ゴシック" w:hint="eastAsia"/>
          <w:b/>
          <w:bCs/>
          <w:szCs w:val="18"/>
        </w:rPr>
        <w:t>（教科書p.</w:t>
      </w:r>
      <w:r w:rsidR="00B66542">
        <w:rPr>
          <w:rFonts w:ascii="Yu Gothic" w:eastAsia="Yu Gothic" w:hAnsi="Yu Gothic" w:cs="ＭＳ ゴシック" w:hint="eastAsia"/>
          <w:b/>
          <w:bCs/>
          <w:szCs w:val="18"/>
        </w:rPr>
        <w:t>80</w:t>
      </w:r>
      <w:r w:rsidRPr="007D57D5">
        <w:rPr>
          <w:rFonts w:ascii="Yu Gothic" w:eastAsia="Yu Gothic" w:hAnsi="Yu Gothic" w:cs="ＭＳ ゴシック" w:hint="eastAsia"/>
          <w:b/>
          <w:bCs/>
          <w:szCs w:val="18"/>
        </w:rPr>
        <w:t>～</w:t>
      </w:r>
      <w:r w:rsidR="00B66542">
        <w:rPr>
          <w:rFonts w:ascii="Yu Gothic" w:eastAsia="Yu Gothic" w:hAnsi="Yu Gothic" w:cs="ＭＳ ゴシック" w:hint="eastAsia"/>
          <w:b/>
          <w:bCs/>
          <w:szCs w:val="18"/>
        </w:rPr>
        <w:t>81</w:t>
      </w:r>
      <w:r w:rsidRPr="007D57D5">
        <w:rPr>
          <w:rFonts w:ascii="Yu Gothic" w:eastAsia="Yu Gothic" w:hAnsi="Yu Gothic" w:cs="ＭＳ ゴシック" w:hint="eastAsia"/>
          <w:b/>
          <w:bCs/>
          <w:szCs w:val="18"/>
        </w:rPr>
        <w:t>）</w:t>
      </w:r>
    </w:p>
    <w:p w14:paraId="6EAA4E69" w14:textId="0A3D539D" w:rsidR="00DA45DC" w:rsidRPr="0040001F" w:rsidRDefault="00B66542" w:rsidP="00DA45DC">
      <w:pPr>
        <w:topLinePunct/>
        <w:autoSpaceDE w:val="0"/>
        <w:autoSpaceDN w:val="0"/>
        <w:snapToGrid w:val="0"/>
        <w:rPr>
          <w:rFonts w:ascii="Yu Gothic" w:eastAsia="Yu Gothic" w:hAnsi="Yu Gothic"/>
          <w:b/>
          <w:bCs/>
          <w:color w:val="538135" w:themeColor="accent6" w:themeShade="BF"/>
          <w:szCs w:val="18"/>
        </w:rPr>
      </w:pPr>
      <w:r>
        <w:rPr>
          <w:rFonts w:ascii="Segoe UI" w:eastAsia="Yu Gothic" w:hAnsi="Segoe UI" w:cs="Segoe UI" w:hint="eastAsia"/>
          <w:b/>
          <w:bCs/>
          <w:color w:val="538135" w:themeColor="accent6" w:themeShade="BF"/>
          <w:szCs w:val="18"/>
        </w:rPr>
        <w:t>Opinion</w:t>
      </w:r>
      <w:r w:rsidR="00DA45DC" w:rsidRPr="0040001F">
        <w:rPr>
          <w:rFonts w:ascii="Yu Gothic" w:eastAsia="Yu Gothic" w:hAnsi="Yu Gothic" w:hint="eastAsia"/>
          <w:b/>
          <w:bCs/>
          <w:color w:val="538135" w:themeColor="accent6" w:themeShade="BF"/>
          <w:szCs w:val="18"/>
        </w:rPr>
        <w:t>の活用例</w:t>
      </w:r>
    </w:p>
    <w:p w14:paraId="168EF966" w14:textId="67BD8BB2" w:rsidR="00DA45DC" w:rsidRPr="00253367" w:rsidRDefault="00B66542" w:rsidP="00B66542">
      <w:pPr>
        <w:topLinePunct/>
        <w:autoSpaceDE w:val="0"/>
        <w:autoSpaceDN w:val="0"/>
        <w:snapToGrid w:val="0"/>
        <w:ind w:firstLineChars="100" w:firstLine="180"/>
        <w:rPr>
          <w:rFonts w:ascii="Yu Gothic" w:eastAsia="Yu Gothic" w:hAnsi="Yu Gothic"/>
          <w:b/>
          <w:bCs/>
          <w:szCs w:val="18"/>
        </w:rPr>
      </w:pPr>
      <w:r w:rsidRPr="00B66542">
        <w:rPr>
          <w:rFonts w:ascii="Yu Gothic" w:eastAsia="Yu Gothic" w:hAnsi="Yu Gothic" w:hint="eastAsia"/>
          <w:b/>
          <w:bCs/>
          <w:szCs w:val="18"/>
        </w:rPr>
        <w:t>違憲審査権の行使をどう考えるか。</w:t>
      </w:r>
    </w:p>
    <w:p w14:paraId="06027D39" w14:textId="0E36B2EE" w:rsidR="00DA45DC" w:rsidRPr="0076490D" w:rsidRDefault="00341C1D" w:rsidP="00B66542">
      <w:pPr>
        <w:topLinePunct/>
        <w:autoSpaceDE w:val="0"/>
        <w:autoSpaceDN w:val="0"/>
        <w:snapToGrid w:val="0"/>
        <w:ind w:leftChars="100" w:left="180" w:firstLineChars="100" w:firstLine="180"/>
        <w:rPr>
          <w:rFonts w:ascii="游明朝" w:hAnsi="游明朝"/>
          <w:color w:val="538135" w:themeColor="accent6" w:themeShade="BF"/>
          <w:szCs w:val="18"/>
        </w:rPr>
      </w:pPr>
      <w:r w:rsidRPr="00341C1D">
        <w:rPr>
          <w:rFonts w:ascii="游明朝" w:hAnsi="游明朝" w:hint="eastAsia"/>
          <w:szCs w:val="18"/>
        </w:rPr>
        <w:t>違憲審査権の行使は積極的に行うべきであるという考え方と，消極的であるべきであるという考え方がある。積極的に行うべきであるという考え方の背景には，少数者の権利を救済できるのは裁判所以外にないということ</w:t>
      </w:r>
      <w:r>
        <w:rPr>
          <w:rFonts w:ascii="游明朝" w:hAnsi="游明朝" w:hint="eastAsia"/>
          <w:szCs w:val="18"/>
        </w:rPr>
        <w:t>，</w:t>
      </w:r>
      <w:r w:rsidRPr="00341C1D">
        <w:rPr>
          <w:rFonts w:ascii="游明朝" w:hAnsi="游明朝" w:hint="eastAsia"/>
          <w:szCs w:val="18"/>
        </w:rPr>
        <w:t>消極的であるべきであるという考え方の背景には，法は国民の代表者が制定したものだから，国民を代表する機関ではない裁判所が口を挟むべきではないということ</w:t>
      </w:r>
      <w:r>
        <w:rPr>
          <w:rFonts w:ascii="游明朝" w:hAnsi="游明朝" w:hint="eastAsia"/>
          <w:szCs w:val="18"/>
        </w:rPr>
        <w:t>が</w:t>
      </w:r>
      <w:r w:rsidRPr="00341C1D">
        <w:rPr>
          <w:rFonts w:ascii="游明朝" w:hAnsi="游明朝" w:hint="eastAsia"/>
          <w:szCs w:val="18"/>
        </w:rPr>
        <w:t>ある。</w:t>
      </w:r>
    </w:p>
    <w:p w14:paraId="4303F44B" w14:textId="77777777" w:rsidR="00DA45DC" w:rsidRPr="0040374A" w:rsidRDefault="00DA45DC" w:rsidP="00DA45DC">
      <w:pPr>
        <w:topLinePunct/>
        <w:autoSpaceDE w:val="0"/>
        <w:autoSpaceDN w:val="0"/>
        <w:snapToGrid w:val="0"/>
        <w:rPr>
          <w:rFonts w:ascii="游明朝" w:hAnsi="游明朝"/>
          <w:color w:val="538135" w:themeColor="accent6" w:themeShade="BF"/>
          <w:szCs w:val="18"/>
        </w:rPr>
      </w:pPr>
    </w:p>
    <w:p w14:paraId="09BFB552" w14:textId="77777777" w:rsidR="00DA45DC" w:rsidRPr="0076490D" w:rsidRDefault="00DA45DC" w:rsidP="00DA45DC">
      <w:pPr>
        <w:topLinePunct/>
        <w:autoSpaceDE w:val="0"/>
        <w:autoSpaceDN w:val="0"/>
        <w:snapToGrid w:val="0"/>
        <w:rPr>
          <w:rFonts w:ascii="游明朝" w:hAnsi="游明朝"/>
          <w:szCs w:val="18"/>
        </w:rPr>
      </w:pPr>
    </w:p>
    <w:p w14:paraId="1A9BB6A0" w14:textId="1537CA0F" w:rsidR="00DA45DC" w:rsidRPr="0076490D" w:rsidRDefault="00DA45DC" w:rsidP="00DA45DC">
      <w:pPr>
        <w:topLinePunct/>
        <w:autoSpaceDE w:val="0"/>
        <w:autoSpaceDN w:val="0"/>
        <w:snapToGrid w:val="0"/>
        <w:rPr>
          <w:rFonts w:ascii="游明朝" w:hAnsi="游明朝"/>
          <w:color w:val="538135" w:themeColor="accent6" w:themeShade="BF"/>
          <w:szCs w:val="18"/>
        </w:rPr>
      </w:pPr>
      <w:r>
        <w:rPr>
          <w:rFonts w:ascii="Yu Gothic" w:eastAsia="Yu Gothic" w:hAnsi="Yu Gothic" w:cs="ＭＳ ゴシック" w:hint="eastAsia"/>
          <w:b/>
          <w:bCs/>
          <w:szCs w:val="18"/>
        </w:rPr>
        <w:t>４</w:t>
      </w:r>
      <w:r w:rsidRPr="007D57D5">
        <w:rPr>
          <w:rFonts w:ascii="Yu Gothic" w:eastAsia="Yu Gothic" w:hAnsi="Yu Gothic" w:cs="ＭＳ ゴシック" w:hint="eastAsia"/>
          <w:b/>
          <w:bCs/>
          <w:szCs w:val="18"/>
        </w:rPr>
        <w:t xml:space="preserve">　</w:t>
      </w:r>
      <w:r w:rsidR="002C531D" w:rsidRPr="002C531D">
        <w:rPr>
          <w:rFonts w:ascii="Yu Gothic" w:eastAsia="Yu Gothic" w:hAnsi="Yu Gothic" w:cs="ＭＳ ゴシック" w:hint="eastAsia"/>
          <w:b/>
          <w:bCs/>
          <w:szCs w:val="18"/>
        </w:rPr>
        <w:t>地方自治と住民福祉</w:t>
      </w:r>
      <w:r w:rsidRPr="007D57D5">
        <w:rPr>
          <w:rFonts w:ascii="Yu Gothic" w:eastAsia="Yu Gothic" w:hAnsi="Yu Gothic" w:cs="ＭＳ ゴシック" w:hint="eastAsia"/>
          <w:b/>
          <w:bCs/>
          <w:szCs w:val="18"/>
        </w:rPr>
        <w:t>（教科書p.</w:t>
      </w:r>
      <w:r w:rsidR="002C531D">
        <w:rPr>
          <w:rFonts w:ascii="Yu Gothic" w:eastAsia="Yu Gothic" w:hAnsi="Yu Gothic" w:cs="ＭＳ ゴシック" w:hint="eastAsia"/>
          <w:b/>
          <w:bCs/>
          <w:szCs w:val="18"/>
        </w:rPr>
        <w:t>8</w:t>
      </w:r>
      <w:r>
        <w:rPr>
          <w:rFonts w:ascii="Yu Gothic" w:eastAsia="Yu Gothic" w:hAnsi="Yu Gothic" w:cs="ＭＳ ゴシック" w:hint="eastAsia"/>
          <w:b/>
          <w:bCs/>
          <w:szCs w:val="18"/>
        </w:rPr>
        <w:t>6</w:t>
      </w:r>
      <w:r w:rsidRPr="007D57D5">
        <w:rPr>
          <w:rFonts w:ascii="Yu Gothic" w:eastAsia="Yu Gothic" w:hAnsi="Yu Gothic" w:cs="ＭＳ ゴシック" w:hint="eastAsia"/>
          <w:b/>
          <w:bCs/>
          <w:szCs w:val="18"/>
        </w:rPr>
        <w:t>～</w:t>
      </w:r>
      <w:r w:rsidR="002C531D">
        <w:rPr>
          <w:rFonts w:ascii="Yu Gothic" w:eastAsia="Yu Gothic" w:hAnsi="Yu Gothic" w:cs="ＭＳ ゴシック" w:hint="eastAsia"/>
          <w:b/>
          <w:bCs/>
          <w:szCs w:val="18"/>
        </w:rPr>
        <w:t>8</w:t>
      </w:r>
      <w:r>
        <w:rPr>
          <w:rFonts w:ascii="Yu Gothic" w:eastAsia="Yu Gothic" w:hAnsi="Yu Gothic" w:cs="ＭＳ ゴシック" w:hint="eastAsia"/>
          <w:b/>
          <w:bCs/>
          <w:szCs w:val="18"/>
        </w:rPr>
        <w:t>7</w:t>
      </w:r>
      <w:r w:rsidRPr="007D57D5">
        <w:rPr>
          <w:rFonts w:ascii="Yu Gothic" w:eastAsia="Yu Gothic" w:hAnsi="Yu Gothic" w:cs="ＭＳ ゴシック" w:hint="eastAsia"/>
          <w:b/>
          <w:bCs/>
          <w:szCs w:val="18"/>
        </w:rPr>
        <w:t>）</w:t>
      </w:r>
    </w:p>
    <w:p w14:paraId="62B9D590" w14:textId="77777777" w:rsidR="00DA45DC" w:rsidRPr="0040001F" w:rsidRDefault="00DA45DC" w:rsidP="00DA45DC">
      <w:pPr>
        <w:topLinePunct/>
        <w:autoSpaceDE w:val="0"/>
        <w:autoSpaceDN w:val="0"/>
        <w:snapToGrid w:val="0"/>
        <w:rPr>
          <w:rFonts w:ascii="Yu Gothic" w:eastAsia="Yu Gothic" w:hAnsi="Yu Gothic"/>
          <w:b/>
          <w:bCs/>
          <w:color w:val="538135" w:themeColor="accent6" w:themeShade="BF"/>
          <w:szCs w:val="18"/>
        </w:rPr>
      </w:pPr>
      <w:r>
        <w:rPr>
          <w:rFonts w:ascii="Segoe UI" w:eastAsia="Yu Gothic" w:hAnsi="Segoe UI" w:cs="Segoe UI"/>
          <w:b/>
          <w:bCs/>
          <w:color w:val="538135" w:themeColor="accent6" w:themeShade="BF"/>
          <w:szCs w:val="18"/>
        </w:rPr>
        <w:t>Check</w:t>
      </w:r>
      <w:r w:rsidRPr="0040001F">
        <w:rPr>
          <w:rFonts w:ascii="Yu Gothic" w:eastAsia="Yu Gothic" w:hAnsi="Yu Gothic" w:hint="eastAsia"/>
          <w:b/>
          <w:bCs/>
          <w:color w:val="538135" w:themeColor="accent6" w:themeShade="BF"/>
          <w:szCs w:val="18"/>
        </w:rPr>
        <w:t>の活用例</w:t>
      </w:r>
    </w:p>
    <w:p w14:paraId="0E42F36C" w14:textId="41D20AD4" w:rsidR="00DA45DC" w:rsidRPr="00253367" w:rsidRDefault="002C531D" w:rsidP="002C531D">
      <w:pPr>
        <w:topLinePunct/>
        <w:autoSpaceDE w:val="0"/>
        <w:autoSpaceDN w:val="0"/>
        <w:snapToGrid w:val="0"/>
        <w:ind w:firstLineChars="100" w:firstLine="180"/>
        <w:rPr>
          <w:rFonts w:ascii="Yu Gothic" w:eastAsia="Yu Gothic" w:hAnsi="Yu Gothic"/>
          <w:b/>
          <w:bCs/>
          <w:szCs w:val="18"/>
        </w:rPr>
      </w:pPr>
      <w:r w:rsidRPr="002C531D">
        <w:rPr>
          <w:rFonts w:ascii="Yu Gothic" w:eastAsia="Yu Gothic" w:hAnsi="Yu Gothic" w:hint="eastAsia"/>
          <w:b/>
          <w:bCs/>
          <w:szCs w:val="18"/>
        </w:rPr>
        <w:lastRenderedPageBreak/>
        <w:t>議会と行政の長の選出方法を，p.76と比較してみよう。</w:t>
      </w:r>
    </w:p>
    <w:p w14:paraId="39811E3F" w14:textId="068D43C3" w:rsidR="00DA45DC" w:rsidRPr="0076490D" w:rsidRDefault="002C531D" w:rsidP="002C531D">
      <w:pPr>
        <w:topLinePunct/>
        <w:autoSpaceDE w:val="0"/>
        <w:autoSpaceDN w:val="0"/>
        <w:snapToGrid w:val="0"/>
        <w:ind w:leftChars="100" w:left="180" w:firstLineChars="100" w:firstLine="180"/>
        <w:rPr>
          <w:rFonts w:ascii="游明朝" w:hAnsi="游明朝"/>
          <w:color w:val="538135" w:themeColor="accent6" w:themeShade="BF"/>
          <w:szCs w:val="18"/>
        </w:rPr>
      </w:pPr>
      <w:r w:rsidRPr="002C531D">
        <w:rPr>
          <w:rFonts w:ascii="游明朝" w:hAnsi="游明朝" w:hint="eastAsia"/>
          <w:szCs w:val="18"/>
        </w:rPr>
        <w:t>国会議員は選挙で選ばれ，内閣総理大臣は国会で指名されるのに対し，地方自治では，議員と首長がそれぞれ別の選挙で選ばれる</w:t>
      </w:r>
      <w:r w:rsidR="00FC7254">
        <w:rPr>
          <w:rFonts w:ascii="游明朝" w:hAnsi="游明朝" w:hint="eastAsia"/>
          <w:szCs w:val="18"/>
        </w:rPr>
        <w:t>。</w:t>
      </w:r>
    </w:p>
    <w:p w14:paraId="39AE3BAE" w14:textId="77777777" w:rsidR="002C531D" w:rsidRPr="0040001F" w:rsidRDefault="002C531D" w:rsidP="002C531D">
      <w:pPr>
        <w:topLinePunct/>
        <w:autoSpaceDE w:val="0"/>
        <w:autoSpaceDN w:val="0"/>
        <w:snapToGrid w:val="0"/>
        <w:rPr>
          <w:rFonts w:ascii="Yu Gothic" w:eastAsia="Yu Gothic" w:hAnsi="Yu Gothic"/>
          <w:b/>
          <w:bCs/>
          <w:color w:val="538135" w:themeColor="accent6" w:themeShade="BF"/>
          <w:szCs w:val="18"/>
        </w:rPr>
      </w:pPr>
      <w:r>
        <w:rPr>
          <w:rFonts w:ascii="Segoe UI" w:eastAsia="Yu Gothic" w:hAnsi="Segoe UI" w:cs="Segoe UI"/>
          <w:b/>
          <w:bCs/>
          <w:color w:val="538135" w:themeColor="accent6" w:themeShade="BF"/>
          <w:szCs w:val="18"/>
        </w:rPr>
        <w:t>Check</w:t>
      </w:r>
      <w:r w:rsidRPr="0040001F">
        <w:rPr>
          <w:rFonts w:ascii="Yu Gothic" w:eastAsia="Yu Gothic" w:hAnsi="Yu Gothic" w:hint="eastAsia"/>
          <w:b/>
          <w:bCs/>
          <w:color w:val="538135" w:themeColor="accent6" w:themeShade="BF"/>
          <w:szCs w:val="18"/>
        </w:rPr>
        <w:t>の活用例</w:t>
      </w:r>
    </w:p>
    <w:p w14:paraId="6C3452E8" w14:textId="77777777" w:rsidR="002C531D" w:rsidRPr="00253367" w:rsidRDefault="002C531D" w:rsidP="002C531D">
      <w:pPr>
        <w:topLinePunct/>
        <w:autoSpaceDE w:val="0"/>
        <w:autoSpaceDN w:val="0"/>
        <w:snapToGrid w:val="0"/>
        <w:ind w:firstLineChars="100" w:firstLine="180"/>
        <w:rPr>
          <w:rFonts w:ascii="Yu Gothic" w:eastAsia="Yu Gothic" w:hAnsi="Yu Gothic"/>
          <w:b/>
          <w:bCs/>
          <w:szCs w:val="18"/>
        </w:rPr>
      </w:pPr>
      <w:r w:rsidRPr="002C531D">
        <w:rPr>
          <w:rFonts w:ascii="Yu Gothic" w:eastAsia="Yu Gothic" w:hAnsi="Yu Gothic" w:hint="eastAsia"/>
          <w:b/>
          <w:bCs/>
          <w:szCs w:val="18"/>
        </w:rPr>
        <w:t>地方財政の課題を，団体自治の観点から考えてみよう。</w:t>
      </w:r>
    </w:p>
    <w:p w14:paraId="2E5D802C" w14:textId="77777777" w:rsidR="002C531D" w:rsidRPr="0076490D" w:rsidRDefault="002C531D" w:rsidP="002C531D">
      <w:pPr>
        <w:topLinePunct/>
        <w:autoSpaceDE w:val="0"/>
        <w:autoSpaceDN w:val="0"/>
        <w:snapToGrid w:val="0"/>
        <w:ind w:leftChars="100" w:left="180" w:firstLineChars="100" w:firstLine="180"/>
        <w:rPr>
          <w:rFonts w:ascii="游明朝" w:hAnsi="游明朝"/>
          <w:color w:val="538135" w:themeColor="accent6" w:themeShade="BF"/>
          <w:szCs w:val="18"/>
        </w:rPr>
      </w:pPr>
      <w:r w:rsidRPr="002C531D">
        <w:rPr>
          <w:rFonts w:ascii="游明朝" w:hAnsi="游明朝" w:hint="eastAsia"/>
          <w:szCs w:val="18"/>
        </w:rPr>
        <w:t>自主財源が少ないので，十分な住民サービスを提供しづらく，また，基地問題をめぐる姿勢など，政府や与党の意向によって地方行政が振り回されるという指摘もある。</w:t>
      </w:r>
    </w:p>
    <w:p w14:paraId="362EDED4" w14:textId="77777777" w:rsidR="00DA45DC" w:rsidRPr="0040374A" w:rsidRDefault="00DA45DC" w:rsidP="00DA45DC">
      <w:pPr>
        <w:topLinePunct/>
        <w:autoSpaceDE w:val="0"/>
        <w:autoSpaceDN w:val="0"/>
        <w:snapToGrid w:val="0"/>
        <w:rPr>
          <w:rFonts w:ascii="游明朝" w:hAnsi="游明朝"/>
          <w:color w:val="538135" w:themeColor="accent6" w:themeShade="BF"/>
          <w:szCs w:val="18"/>
        </w:rPr>
      </w:pPr>
    </w:p>
    <w:p w14:paraId="3F273DD0" w14:textId="77777777" w:rsidR="00DA45DC" w:rsidRPr="0076490D" w:rsidRDefault="00DA45DC" w:rsidP="00DA45DC">
      <w:pPr>
        <w:topLinePunct/>
        <w:autoSpaceDE w:val="0"/>
        <w:autoSpaceDN w:val="0"/>
        <w:snapToGrid w:val="0"/>
        <w:rPr>
          <w:rFonts w:ascii="游明朝" w:hAnsi="游明朝"/>
          <w:szCs w:val="18"/>
        </w:rPr>
      </w:pPr>
    </w:p>
    <w:p w14:paraId="5F7B2363" w14:textId="60767AAE" w:rsidR="00DA45DC" w:rsidRPr="0076490D" w:rsidRDefault="00DA45DC" w:rsidP="00DA45DC">
      <w:pPr>
        <w:topLinePunct/>
        <w:autoSpaceDE w:val="0"/>
        <w:autoSpaceDN w:val="0"/>
        <w:snapToGrid w:val="0"/>
        <w:rPr>
          <w:rFonts w:ascii="游明朝" w:hAnsi="游明朝"/>
          <w:color w:val="538135" w:themeColor="accent6" w:themeShade="BF"/>
          <w:szCs w:val="18"/>
        </w:rPr>
      </w:pPr>
      <w:r>
        <w:rPr>
          <w:rFonts w:ascii="Yu Gothic" w:eastAsia="Yu Gothic" w:hAnsi="Yu Gothic" w:cs="ＭＳ ゴシック" w:hint="eastAsia"/>
          <w:b/>
          <w:bCs/>
          <w:szCs w:val="18"/>
        </w:rPr>
        <w:t>５</w:t>
      </w:r>
      <w:r w:rsidRPr="007D57D5">
        <w:rPr>
          <w:rFonts w:ascii="Yu Gothic" w:eastAsia="Yu Gothic" w:hAnsi="Yu Gothic" w:cs="ＭＳ ゴシック" w:hint="eastAsia"/>
          <w:b/>
          <w:bCs/>
          <w:szCs w:val="18"/>
        </w:rPr>
        <w:t xml:space="preserve">　</w:t>
      </w:r>
      <w:r w:rsidR="002C531D" w:rsidRPr="002C531D">
        <w:rPr>
          <w:rFonts w:ascii="Yu Gothic" w:eastAsia="Yu Gothic" w:hAnsi="Yu Gothic" w:cs="ＭＳ ゴシック" w:hint="eastAsia"/>
          <w:b/>
          <w:bCs/>
          <w:szCs w:val="18"/>
        </w:rPr>
        <w:t>政党政治</w:t>
      </w:r>
      <w:r w:rsidRPr="007D57D5">
        <w:rPr>
          <w:rFonts w:ascii="Yu Gothic" w:eastAsia="Yu Gothic" w:hAnsi="Yu Gothic" w:cs="ＭＳ ゴシック" w:hint="eastAsia"/>
          <w:b/>
          <w:bCs/>
          <w:szCs w:val="18"/>
        </w:rPr>
        <w:t>（教科書p.</w:t>
      </w:r>
      <w:r w:rsidR="002C531D">
        <w:rPr>
          <w:rFonts w:ascii="Yu Gothic" w:eastAsia="Yu Gothic" w:hAnsi="Yu Gothic" w:cs="ＭＳ ゴシック" w:hint="eastAsia"/>
          <w:b/>
          <w:bCs/>
          <w:szCs w:val="18"/>
        </w:rPr>
        <w:t>90</w:t>
      </w:r>
      <w:r w:rsidRPr="007D57D5">
        <w:rPr>
          <w:rFonts w:ascii="Yu Gothic" w:eastAsia="Yu Gothic" w:hAnsi="Yu Gothic" w:cs="ＭＳ ゴシック" w:hint="eastAsia"/>
          <w:b/>
          <w:bCs/>
          <w:szCs w:val="18"/>
        </w:rPr>
        <w:t>～</w:t>
      </w:r>
      <w:r w:rsidR="002C531D">
        <w:rPr>
          <w:rFonts w:ascii="Yu Gothic" w:eastAsia="Yu Gothic" w:hAnsi="Yu Gothic" w:cs="ＭＳ ゴシック" w:hint="eastAsia"/>
          <w:b/>
          <w:bCs/>
          <w:szCs w:val="18"/>
        </w:rPr>
        <w:t>91</w:t>
      </w:r>
      <w:r w:rsidRPr="007D57D5">
        <w:rPr>
          <w:rFonts w:ascii="Yu Gothic" w:eastAsia="Yu Gothic" w:hAnsi="Yu Gothic" w:cs="ＭＳ ゴシック" w:hint="eastAsia"/>
          <w:b/>
          <w:bCs/>
          <w:szCs w:val="18"/>
        </w:rPr>
        <w:t>）</w:t>
      </w:r>
    </w:p>
    <w:p w14:paraId="4E9802AC" w14:textId="77777777" w:rsidR="002C531D" w:rsidRPr="0040001F" w:rsidRDefault="002C531D" w:rsidP="002C531D">
      <w:pPr>
        <w:topLinePunct/>
        <w:autoSpaceDE w:val="0"/>
        <w:autoSpaceDN w:val="0"/>
        <w:snapToGrid w:val="0"/>
        <w:rPr>
          <w:rFonts w:ascii="Yu Gothic" w:eastAsia="Yu Gothic" w:hAnsi="Yu Gothic"/>
          <w:b/>
          <w:bCs/>
          <w:color w:val="538135" w:themeColor="accent6" w:themeShade="BF"/>
          <w:szCs w:val="18"/>
        </w:rPr>
      </w:pPr>
      <w:r>
        <w:rPr>
          <w:rFonts w:ascii="Segoe UI" w:eastAsia="Yu Gothic" w:hAnsi="Segoe UI" w:cs="Segoe UI"/>
          <w:b/>
          <w:bCs/>
          <w:color w:val="538135" w:themeColor="accent6" w:themeShade="BF"/>
          <w:szCs w:val="18"/>
        </w:rPr>
        <w:t>Check</w:t>
      </w:r>
      <w:r w:rsidRPr="0040001F">
        <w:rPr>
          <w:rFonts w:ascii="Yu Gothic" w:eastAsia="Yu Gothic" w:hAnsi="Yu Gothic" w:hint="eastAsia"/>
          <w:b/>
          <w:bCs/>
          <w:color w:val="538135" w:themeColor="accent6" w:themeShade="BF"/>
          <w:szCs w:val="18"/>
        </w:rPr>
        <w:t>の活用例</w:t>
      </w:r>
    </w:p>
    <w:p w14:paraId="38AB54DB" w14:textId="297406E0" w:rsidR="002C531D" w:rsidRPr="00253367" w:rsidRDefault="002C531D" w:rsidP="002C531D">
      <w:pPr>
        <w:topLinePunct/>
        <w:autoSpaceDE w:val="0"/>
        <w:autoSpaceDN w:val="0"/>
        <w:snapToGrid w:val="0"/>
        <w:ind w:firstLineChars="100" w:firstLine="180"/>
        <w:rPr>
          <w:rFonts w:ascii="Yu Gothic" w:eastAsia="Yu Gothic" w:hAnsi="Yu Gothic"/>
          <w:b/>
          <w:bCs/>
          <w:szCs w:val="18"/>
        </w:rPr>
      </w:pPr>
      <w:r w:rsidRPr="002C531D">
        <w:rPr>
          <w:rFonts w:ascii="Yu Gothic" w:eastAsia="Yu Gothic" w:hAnsi="Yu Gothic" w:hint="eastAsia"/>
          <w:b/>
          <w:bCs/>
          <w:szCs w:val="18"/>
        </w:rPr>
        <w:t>政党交付金の割合に着目し，各党の特徴を読み取ってみよう。</w:t>
      </w:r>
    </w:p>
    <w:p w14:paraId="1FE31D44" w14:textId="04B78BC5" w:rsidR="002C531D" w:rsidRPr="0076490D" w:rsidRDefault="002C531D" w:rsidP="002C531D">
      <w:pPr>
        <w:topLinePunct/>
        <w:autoSpaceDE w:val="0"/>
        <w:autoSpaceDN w:val="0"/>
        <w:snapToGrid w:val="0"/>
        <w:ind w:leftChars="100" w:left="180" w:firstLineChars="100" w:firstLine="180"/>
        <w:rPr>
          <w:rFonts w:ascii="游明朝" w:hAnsi="游明朝"/>
          <w:color w:val="538135" w:themeColor="accent6" w:themeShade="BF"/>
          <w:szCs w:val="18"/>
        </w:rPr>
      </w:pPr>
      <w:r w:rsidRPr="002C531D">
        <w:rPr>
          <w:rFonts w:ascii="游明朝" w:hAnsi="游明朝" w:hint="eastAsia"/>
          <w:szCs w:val="18"/>
        </w:rPr>
        <w:t>「支持していない政党にも強制的に寄付させられることになり思想の自由を踏みにじる」として，日本共産党は政党交付金を受け取っていない。日本共産党や公明党は事業収入（政党機関紙の購読料など）の割合が多い。政党の政治活動の自由を尊重する観点から政党交付金の使途について制限してはならないとされているが，2019 年の河井克行・案里議員による大規模買収事件では税金が買収に使われたのではと話題になった。</w:t>
      </w:r>
    </w:p>
    <w:p w14:paraId="0E5E4DF2" w14:textId="77777777" w:rsidR="002C531D" w:rsidRPr="0040001F" w:rsidRDefault="002C531D" w:rsidP="002C531D">
      <w:pPr>
        <w:topLinePunct/>
        <w:autoSpaceDE w:val="0"/>
        <w:autoSpaceDN w:val="0"/>
        <w:snapToGrid w:val="0"/>
        <w:rPr>
          <w:rFonts w:ascii="Yu Gothic" w:eastAsia="Yu Gothic" w:hAnsi="Yu Gothic"/>
          <w:b/>
          <w:bCs/>
          <w:color w:val="538135" w:themeColor="accent6" w:themeShade="BF"/>
          <w:szCs w:val="18"/>
        </w:rPr>
      </w:pPr>
      <w:r>
        <w:rPr>
          <w:rFonts w:ascii="Segoe UI" w:eastAsia="Yu Gothic" w:hAnsi="Segoe UI" w:cs="Segoe UI"/>
          <w:b/>
          <w:bCs/>
          <w:color w:val="538135" w:themeColor="accent6" w:themeShade="BF"/>
          <w:szCs w:val="18"/>
        </w:rPr>
        <w:t>Check</w:t>
      </w:r>
      <w:r w:rsidRPr="0040001F">
        <w:rPr>
          <w:rFonts w:ascii="Yu Gothic" w:eastAsia="Yu Gothic" w:hAnsi="Yu Gothic" w:hint="eastAsia"/>
          <w:b/>
          <w:bCs/>
          <w:color w:val="538135" w:themeColor="accent6" w:themeShade="BF"/>
          <w:szCs w:val="18"/>
        </w:rPr>
        <w:t>の活用例</w:t>
      </w:r>
    </w:p>
    <w:p w14:paraId="52E0E573" w14:textId="0F075EBB" w:rsidR="002C531D" w:rsidRPr="00253367" w:rsidRDefault="00FC7254" w:rsidP="002C531D">
      <w:pPr>
        <w:topLinePunct/>
        <w:autoSpaceDE w:val="0"/>
        <w:autoSpaceDN w:val="0"/>
        <w:snapToGrid w:val="0"/>
        <w:ind w:firstLineChars="100" w:firstLine="180"/>
        <w:rPr>
          <w:rFonts w:ascii="Yu Gothic" w:eastAsia="Yu Gothic" w:hAnsi="Yu Gothic"/>
          <w:b/>
          <w:bCs/>
          <w:szCs w:val="18"/>
        </w:rPr>
      </w:pPr>
      <w:r>
        <w:rPr>
          <w:rFonts w:ascii="Yu Gothic" w:eastAsia="Yu Gothic" w:hAnsi="Yu Gothic" w:hint="eastAsia"/>
          <w:b/>
          <w:bCs/>
          <w:szCs w:val="18"/>
        </w:rPr>
        <w:t>各時代にどのような特徴があるだろうか</w:t>
      </w:r>
      <w:r w:rsidR="002C531D" w:rsidRPr="002C531D">
        <w:rPr>
          <w:rFonts w:ascii="Yu Gothic" w:eastAsia="Yu Gothic" w:hAnsi="Yu Gothic" w:hint="eastAsia"/>
          <w:b/>
          <w:bCs/>
          <w:szCs w:val="18"/>
        </w:rPr>
        <w:t>。</w:t>
      </w:r>
    </w:p>
    <w:p w14:paraId="18CF50E2" w14:textId="77547A6C" w:rsidR="002C531D" w:rsidRPr="0076490D" w:rsidRDefault="00FC7254" w:rsidP="002C531D">
      <w:pPr>
        <w:topLinePunct/>
        <w:autoSpaceDE w:val="0"/>
        <w:autoSpaceDN w:val="0"/>
        <w:snapToGrid w:val="0"/>
        <w:ind w:leftChars="100" w:left="180" w:firstLineChars="100" w:firstLine="180"/>
        <w:rPr>
          <w:rFonts w:ascii="游明朝" w:hAnsi="游明朝"/>
          <w:color w:val="538135" w:themeColor="accent6" w:themeShade="BF"/>
          <w:szCs w:val="18"/>
        </w:rPr>
      </w:pPr>
      <w:r>
        <w:rPr>
          <w:rFonts w:ascii="游明朝" w:hAnsi="游明朝" w:hint="eastAsia"/>
          <w:szCs w:val="18"/>
        </w:rPr>
        <w:t>55年体制の崩壊後，</w:t>
      </w:r>
      <w:r w:rsidR="002C531D" w:rsidRPr="002C531D">
        <w:rPr>
          <w:rFonts w:ascii="游明朝" w:hAnsi="游明朝" w:hint="eastAsia"/>
          <w:szCs w:val="18"/>
        </w:rPr>
        <w:t>自民党と民主党による二大政党制が形成される傾向がすすみ，2009 年の民主党を中心とする連立政権が成立したが，2012 年に自民党政権が復活し，一強多弱といわれる状況が続いている。</w:t>
      </w:r>
    </w:p>
    <w:p w14:paraId="7D94F68B" w14:textId="77777777" w:rsidR="00DA45DC" w:rsidRPr="0040001F" w:rsidRDefault="00DA45DC" w:rsidP="00DA45DC">
      <w:pPr>
        <w:topLinePunct/>
        <w:autoSpaceDE w:val="0"/>
        <w:autoSpaceDN w:val="0"/>
        <w:snapToGrid w:val="0"/>
        <w:rPr>
          <w:rFonts w:ascii="Yu Gothic" w:eastAsia="Yu Gothic" w:hAnsi="Yu Gothic"/>
          <w:b/>
          <w:bCs/>
          <w:color w:val="538135" w:themeColor="accent6" w:themeShade="BF"/>
          <w:szCs w:val="18"/>
        </w:rPr>
      </w:pPr>
      <w:r w:rsidRPr="003E04DF">
        <w:rPr>
          <w:rFonts w:ascii="Segoe UI" w:eastAsia="Yu Gothic" w:hAnsi="Segoe UI" w:cs="Segoe UI"/>
          <w:b/>
          <w:bCs/>
          <w:color w:val="538135" w:themeColor="accent6" w:themeShade="BF"/>
          <w:szCs w:val="18"/>
        </w:rPr>
        <w:t>T</w:t>
      </w:r>
      <w:r>
        <w:rPr>
          <w:rFonts w:ascii="Segoe UI" w:eastAsia="Yu Gothic" w:hAnsi="Segoe UI" w:cs="Segoe UI" w:hint="eastAsia"/>
          <w:b/>
          <w:bCs/>
          <w:color w:val="538135" w:themeColor="accent6" w:themeShade="BF"/>
          <w:szCs w:val="18"/>
        </w:rPr>
        <w:t>ry</w:t>
      </w:r>
      <w:r w:rsidRPr="0040001F">
        <w:rPr>
          <w:rFonts w:ascii="Yu Gothic" w:eastAsia="Yu Gothic" w:hAnsi="Yu Gothic" w:hint="eastAsia"/>
          <w:b/>
          <w:bCs/>
          <w:color w:val="538135" w:themeColor="accent6" w:themeShade="BF"/>
          <w:szCs w:val="18"/>
        </w:rPr>
        <w:t>の活用例</w:t>
      </w:r>
    </w:p>
    <w:p w14:paraId="56C3231D" w14:textId="0D337F4F" w:rsidR="00DA45DC" w:rsidRPr="00253367" w:rsidRDefault="00FC7254" w:rsidP="00AF7F97">
      <w:pPr>
        <w:topLinePunct/>
        <w:autoSpaceDE w:val="0"/>
        <w:autoSpaceDN w:val="0"/>
        <w:snapToGrid w:val="0"/>
        <w:ind w:firstLineChars="100" w:firstLine="180"/>
        <w:rPr>
          <w:rFonts w:ascii="Yu Gothic" w:eastAsia="Yu Gothic" w:hAnsi="Yu Gothic"/>
          <w:b/>
          <w:bCs/>
          <w:szCs w:val="18"/>
        </w:rPr>
      </w:pPr>
      <w:r w:rsidRPr="00FC7254">
        <w:rPr>
          <w:rFonts w:ascii="Yu Gothic" w:eastAsia="Yu Gothic" w:hAnsi="Yu Gothic" w:hint="eastAsia"/>
          <w:b/>
          <w:bCs/>
          <w:szCs w:val="18"/>
        </w:rPr>
        <w:t>日本の政党政治の課題として，政治資金の問題がある。大政党と小政党，特定の業界に強い政党とそうでない政党で，どのような違いがあるだろうか。</w:t>
      </w:r>
    </w:p>
    <w:p w14:paraId="52443C4E" w14:textId="77777777" w:rsidR="00FC7254" w:rsidRPr="00FC7254" w:rsidRDefault="00FC7254" w:rsidP="00FC7254">
      <w:pPr>
        <w:topLinePunct/>
        <w:autoSpaceDE w:val="0"/>
        <w:autoSpaceDN w:val="0"/>
        <w:snapToGrid w:val="0"/>
        <w:ind w:leftChars="100" w:left="180" w:firstLineChars="100" w:firstLine="180"/>
        <w:rPr>
          <w:rFonts w:ascii="游明朝" w:hAnsi="游明朝"/>
          <w:szCs w:val="18"/>
        </w:rPr>
      </w:pPr>
      <w:r w:rsidRPr="00FC7254">
        <w:rPr>
          <w:rFonts w:ascii="游明朝" w:hAnsi="游明朝" w:hint="eastAsia"/>
          <w:szCs w:val="18"/>
        </w:rPr>
        <w:t>大政党や特定の業界に強い政党は，企業・団体献金や個人献金を安定的に集めることが可能で，選挙や広報に十分な資金を投入できる。一方で，業界に偏った政策立案や利益誘導が生じる危険性がある。</w:t>
      </w:r>
    </w:p>
    <w:p w14:paraId="1726E9AD" w14:textId="1ECA5222" w:rsidR="00DA45DC" w:rsidRPr="0076490D" w:rsidRDefault="00FC7254" w:rsidP="00FC7254">
      <w:pPr>
        <w:topLinePunct/>
        <w:autoSpaceDE w:val="0"/>
        <w:autoSpaceDN w:val="0"/>
        <w:snapToGrid w:val="0"/>
        <w:ind w:leftChars="100" w:left="180" w:firstLineChars="100" w:firstLine="180"/>
        <w:rPr>
          <w:rFonts w:ascii="游明朝" w:hAnsi="游明朝"/>
          <w:color w:val="538135" w:themeColor="accent6" w:themeShade="BF"/>
          <w:szCs w:val="18"/>
        </w:rPr>
      </w:pPr>
      <w:r w:rsidRPr="00FC7254">
        <w:rPr>
          <w:rFonts w:ascii="游明朝" w:hAnsi="游明朝" w:hint="eastAsia"/>
          <w:szCs w:val="18"/>
        </w:rPr>
        <w:t>小政党や特定の業界との結びつきがない政党は，特定の業界に縛られず広い視点から政策を議論できるが，資金調達に苦労するため，広報など選挙戦での訴求力が弱い。</w:t>
      </w:r>
    </w:p>
    <w:p w14:paraId="4ADF5907" w14:textId="77777777" w:rsidR="00DA45DC" w:rsidRPr="0040374A" w:rsidRDefault="00DA45DC" w:rsidP="00DA45DC">
      <w:pPr>
        <w:topLinePunct/>
        <w:autoSpaceDE w:val="0"/>
        <w:autoSpaceDN w:val="0"/>
        <w:snapToGrid w:val="0"/>
        <w:rPr>
          <w:rFonts w:ascii="游明朝" w:hAnsi="游明朝"/>
          <w:color w:val="538135" w:themeColor="accent6" w:themeShade="BF"/>
          <w:szCs w:val="18"/>
        </w:rPr>
      </w:pPr>
    </w:p>
    <w:p w14:paraId="756750CF" w14:textId="77777777" w:rsidR="00DA45DC" w:rsidRPr="0076490D" w:rsidRDefault="00DA45DC" w:rsidP="00DA45DC">
      <w:pPr>
        <w:topLinePunct/>
        <w:autoSpaceDE w:val="0"/>
        <w:autoSpaceDN w:val="0"/>
        <w:snapToGrid w:val="0"/>
        <w:rPr>
          <w:rFonts w:ascii="游明朝" w:hAnsi="游明朝"/>
          <w:szCs w:val="18"/>
        </w:rPr>
      </w:pPr>
    </w:p>
    <w:p w14:paraId="17940B4A" w14:textId="1CDB1B73" w:rsidR="00DA45DC" w:rsidRPr="0076490D" w:rsidRDefault="00DA45DC" w:rsidP="00DA45DC">
      <w:pPr>
        <w:topLinePunct/>
        <w:autoSpaceDE w:val="0"/>
        <w:autoSpaceDN w:val="0"/>
        <w:snapToGrid w:val="0"/>
        <w:rPr>
          <w:rFonts w:ascii="游明朝" w:hAnsi="游明朝"/>
          <w:color w:val="538135" w:themeColor="accent6" w:themeShade="BF"/>
          <w:szCs w:val="18"/>
        </w:rPr>
      </w:pPr>
      <w:r>
        <w:rPr>
          <w:rFonts w:ascii="Yu Gothic" w:eastAsia="Yu Gothic" w:hAnsi="Yu Gothic" w:cs="ＭＳ ゴシック" w:hint="eastAsia"/>
          <w:b/>
          <w:bCs/>
          <w:szCs w:val="18"/>
        </w:rPr>
        <w:t>６</w:t>
      </w:r>
      <w:r w:rsidRPr="007D57D5">
        <w:rPr>
          <w:rFonts w:ascii="Yu Gothic" w:eastAsia="Yu Gothic" w:hAnsi="Yu Gothic" w:cs="ＭＳ ゴシック" w:hint="eastAsia"/>
          <w:b/>
          <w:bCs/>
          <w:szCs w:val="18"/>
        </w:rPr>
        <w:t xml:space="preserve">　</w:t>
      </w:r>
      <w:r w:rsidR="00CA4CF0" w:rsidRPr="00CA4CF0">
        <w:rPr>
          <w:rFonts w:ascii="Yu Gothic" w:eastAsia="Yu Gothic" w:hAnsi="Yu Gothic" w:cs="ＭＳ ゴシック" w:hint="eastAsia"/>
          <w:b/>
          <w:bCs/>
          <w:szCs w:val="18"/>
        </w:rPr>
        <w:t>選挙制度</w:t>
      </w:r>
      <w:r w:rsidRPr="007D57D5">
        <w:rPr>
          <w:rFonts w:ascii="Yu Gothic" w:eastAsia="Yu Gothic" w:hAnsi="Yu Gothic" w:cs="ＭＳ ゴシック" w:hint="eastAsia"/>
          <w:b/>
          <w:bCs/>
          <w:szCs w:val="18"/>
        </w:rPr>
        <w:t>（教科書p.</w:t>
      </w:r>
      <w:r w:rsidR="00CA4CF0">
        <w:rPr>
          <w:rFonts w:ascii="Yu Gothic" w:eastAsia="Yu Gothic" w:hAnsi="Yu Gothic" w:cs="ＭＳ ゴシック" w:hint="eastAsia"/>
          <w:b/>
          <w:bCs/>
          <w:szCs w:val="18"/>
        </w:rPr>
        <w:t>92</w:t>
      </w:r>
      <w:r w:rsidRPr="007D57D5">
        <w:rPr>
          <w:rFonts w:ascii="Yu Gothic" w:eastAsia="Yu Gothic" w:hAnsi="Yu Gothic" w:cs="ＭＳ ゴシック" w:hint="eastAsia"/>
          <w:b/>
          <w:bCs/>
          <w:szCs w:val="18"/>
        </w:rPr>
        <w:t>～</w:t>
      </w:r>
      <w:r w:rsidR="00CA4CF0">
        <w:rPr>
          <w:rFonts w:ascii="Yu Gothic" w:eastAsia="Yu Gothic" w:hAnsi="Yu Gothic" w:cs="ＭＳ ゴシック" w:hint="eastAsia"/>
          <w:b/>
          <w:bCs/>
          <w:szCs w:val="18"/>
        </w:rPr>
        <w:t>93</w:t>
      </w:r>
      <w:r w:rsidRPr="007D57D5">
        <w:rPr>
          <w:rFonts w:ascii="Yu Gothic" w:eastAsia="Yu Gothic" w:hAnsi="Yu Gothic" w:cs="ＭＳ ゴシック" w:hint="eastAsia"/>
          <w:b/>
          <w:bCs/>
          <w:szCs w:val="18"/>
        </w:rPr>
        <w:t>）</w:t>
      </w:r>
    </w:p>
    <w:p w14:paraId="2581D38D" w14:textId="77777777" w:rsidR="00DA45DC" w:rsidRPr="0040001F" w:rsidRDefault="00DA45DC" w:rsidP="00DA45DC">
      <w:pPr>
        <w:topLinePunct/>
        <w:autoSpaceDE w:val="0"/>
        <w:autoSpaceDN w:val="0"/>
        <w:snapToGrid w:val="0"/>
        <w:rPr>
          <w:rFonts w:ascii="Yu Gothic" w:eastAsia="Yu Gothic" w:hAnsi="Yu Gothic"/>
          <w:b/>
          <w:bCs/>
          <w:color w:val="538135" w:themeColor="accent6" w:themeShade="BF"/>
          <w:szCs w:val="18"/>
        </w:rPr>
      </w:pPr>
      <w:r>
        <w:rPr>
          <w:rFonts w:ascii="Segoe UI" w:eastAsia="Yu Gothic" w:hAnsi="Segoe UI" w:cs="Segoe UI"/>
          <w:b/>
          <w:bCs/>
          <w:color w:val="538135" w:themeColor="accent6" w:themeShade="BF"/>
          <w:szCs w:val="18"/>
        </w:rPr>
        <w:t>Check</w:t>
      </w:r>
      <w:r w:rsidRPr="0040001F">
        <w:rPr>
          <w:rFonts w:ascii="Yu Gothic" w:eastAsia="Yu Gothic" w:hAnsi="Yu Gothic" w:hint="eastAsia"/>
          <w:b/>
          <w:bCs/>
          <w:color w:val="538135" w:themeColor="accent6" w:themeShade="BF"/>
          <w:szCs w:val="18"/>
        </w:rPr>
        <w:t>の活用例</w:t>
      </w:r>
    </w:p>
    <w:p w14:paraId="009D8E82" w14:textId="206B87B2" w:rsidR="00DA45DC" w:rsidRPr="00253367" w:rsidRDefault="00CA4CF0" w:rsidP="00CA4CF0">
      <w:pPr>
        <w:topLinePunct/>
        <w:autoSpaceDE w:val="0"/>
        <w:autoSpaceDN w:val="0"/>
        <w:snapToGrid w:val="0"/>
        <w:ind w:firstLineChars="100" w:firstLine="180"/>
        <w:rPr>
          <w:rFonts w:ascii="Yu Gothic" w:eastAsia="Yu Gothic" w:hAnsi="Yu Gothic"/>
          <w:b/>
          <w:bCs/>
          <w:szCs w:val="18"/>
        </w:rPr>
      </w:pPr>
      <w:r w:rsidRPr="00CA4CF0">
        <w:rPr>
          <w:rFonts w:ascii="Yu Gothic" w:eastAsia="Yu Gothic" w:hAnsi="Yu Gothic" w:hint="eastAsia"/>
          <w:b/>
          <w:bCs/>
          <w:szCs w:val="18"/>
        </w:rPr>
        <w:t>多様な意見が反映されやすい制度はどれか，政治が安定しやすい制度はどれか，比較してみよう。</w:t>
      </w:r>
    </w:p>
    <w:p w14:paraId="3770D33D" w14:textId="555E48B7" w:rsidR="00DA45DC" w:rsidRPr="0076490D" w:rsidRDefault="00CA4CF0" w:rsidP="00CA4CF0">
      <w:pPr>
        <w:topLinePunct/>
        <w:autoSpaceDE w:val="0"/>
        <w:autoSpaceDN w:val="0"/>
        <w:snapToGrid w:val="0"/>
        <w:ind w:leftChars="100" w:left="180" w:firstLineChars="100" w:firstLine="180"/>
        <w:rPr>
          <w:rFonts w:ascii="游明朝" w:hAnsi="游明朝"/>
          <w:color w:val="538135" w:themeColor="accent6" w:themeShade="BF"/>
          <w:szCs w:val="18"/>
        </w:rPr>
      </w:pPr>
      <w:r w:rsidRPr="00CA4CF0">
        <w:rPr>
          <w:rFonts w:ascii="游明朝" w:hAnsi="游明朝" w:hint="eastAsia"/>
          <w:szCs w:val="18"/>
        </w:rPr>
        <w:t>多様な意見が反映しやすいのは，大選挙区や比例代表，政治が安定しやすいのは小選挙区と一般にいわれている。なお，「安定」を内閣の安定性ととるか民主主義体制の安定性ととるかで様々な見解がある。</w:t>
      </w:r>
    </w:p>
    <w:p w14:paraId="7E64A5F9" w14:textId="77777777" w:rsidR="00DA45DC" w:rsidRPr="0040001F" w:rsidRDefault="00DA45DC" w:rsidP="00DA45DC">
      <w:pPr>
        <w:topLinePunct/>
        <w:autoSpaceDE w:val="0"/>
        <w:autoSpaceDN w:val="0"/>
        <w:snapToGrid w:val="0"/>
        <w:rPr>
          <w:rFonts w:ascii="Yu Gothic" w:eastAsia="Yu Gothic" w:hAnsi="Yu Gothic"/>
          <w:b/>
          <w:bCs/>
          <w:color w:val="538135" w:themeColor="accent6" w:themeShade="BF"/>
          <w:szCs w:val="18"/>
        </w:rPr>
      </w:pPr>
      <w:r w:rsidRPr="003E04DF">
        <w:rPr>
          <w:rFonts w:ascii="Segoe UI" w:eastAsia="Yu Gothic" w:hAnsi="Segoe UI" w:cs="Segoe UI"/>
          <w:b/>
          <w:bCs/>
          <w:color w:val="538135" w:themeColor="accent6" w:themeShade="BF"/>
          <w:szCs w:val="18"/>
        </w:rPr>
        <w:t>T</w:t>
      </w:r>
      <w:r>
        <w:rPr>
          <w:rFonts w:ascii="Segoe UI" w:eastAsia="Yu Gothic" w:hAnsi="Segoe UI" w:cs="Segoe UI" w:hint="eastAsia"/>
          <w:b/>
          <w:bCs/>
          <w:color w:val="538135" w:themeColor="accent6" w:themeShade="BF"/>
          <w:szCs w:val="18"/>
        </w:rPr>
        <w:t>ry</w:t>
      </w:r>
      <w:r w:rsidRPr="0040001F">
        <w:rPr>
          <w:rFonts w:ascii="Yu Gothic" w:eastAsia="Yu Gothic" w:hAnsi="Yu Gothic" w:hint="eastAsia"/>
          <w:b/>
          <w:bCs/>
          <w:color w:val="538135" w:themeColor="accent6" w:themeShade="BF"/>
          <w:szCs w:val="18"/>
        </w:rPr>
        <w:t>の活用例</w:t>
      </w:r>
    </w:p>
    <w:p w14:paraId="76402C74" w14:textId="6DEB597B" w:rsidR="00DA45DC" w:rsidRPr="00253367" w:rsidRDefault="00CA4CF0" w:rsidP="00CA4CF0">
      <w:pPr>
        <w:topLinePunct/>
        <w:autoSpaceDE w:val="0"/>
        <w:autoSpaceDN w:val="0"/>
        <w:snapToGrid w:val="0"/>
        <w:ind w:firstLineChars="100" w:firstLine="180"/>
        <w:rPr>
          <w:rFonts w:ascii="Yu Gothic" w:eastAsia="Yu Gothic" w:hAnsi="Yu Gothic"/>
          <w:b/>
          <w:bCs/>
          <w:szCs w:val="18"/>
        </w:rPr>
      </w:pPr>
      <w:r w:rsidRPr="00CA4CF0">
        <w:rPr>
          <w:rFonts w:ascii="Yu Gothic" w:eastAsia="Yu Gothic" w:hAnsi="Yu Gothic" w:hint="eastAsia"/>
          <w:b/>
          <w:bCs/>
          <w:szCs w:val="18"/>
        </w:rPr>
        <w:t>なぜ普通選挙と平等選挙の原則は大切</w:t>
      </w:r>
      <w:r w:rsidR="00FC7254">
        <w:rPr>
          <w:rFonts w:ascii="Yu Gothic" w:eastAsia="Yu Gothic" w:hAnsi="Yu Gothic" w:hint="eastAsia"/>
          <w:b/>
          <w:bCs/>
          <w:szCs w:val="18"/>
        </w:rPr>
        <w:t>とされているのだろう</w:t>
      </w:r>
      <w:r w:rsidRPr="00CA4CF0">
        <w:rPr>
          <w:rFonts w:ascii="Yu Gothic" w:eastAsia="Yu Gothic" w:hAnsi="Yu Gothic" w:hint="eastAsia"/>
          <w:b/>
          <w:bCs/>
          <w:szCs w:val="18"/>
        </w:rPr>
        <w:t>か，</w:t>
      </w:r>
      <w:r w:rsidR="00FC7254">
        <w:rPr>
          <w:rFonts w:ascii="Yu Gothic" w:eastAsia="Yu Gothic" w:hAnsi="Yu Gothic" w:hint="eastAsia"/>
          <w:b/>
          <w:bCs/>
          <w:szCs w:val="18"/>
        </w:rPr>
        <w:t>とくに</w:t>
      </w:r>
      <w:r w:rsidRPr="00CA4CF0">
        <w:rPr>
          <w:rFonts w:ascii="Yu Gothic" w:eastAsia="Yu Gothic" w:hAnsi="Yu Gothic" w:hint="eastAsia"/>
          <w:b/>
          <w:bCs/>
          <w:szCs w:val="18"/>
        </w:rPr>
        <w:t>民主主義</w:t>
      </w:r>
      <w:r w:rsidR="00FC7254">
        <w:rPr>
          <w:rFonts w:ascii="Yu Gothic" w:eastAsia="Yu Gothic" w:hAnsi="Yu Gothic" w:hint="eastAsia"/>
          <w:b/>
          <w:bCs/>
          <w:szCs w:val="18"/>
        </w:rPr>
        <w:t>や</w:t>
      </w:r>
      <w:r w:rsidRPr="00CA4CF0">
        <w:rPr>
          <w:rFonts w:ascii="Yu Gothic" w:eastAsia="Yu Gothic" w:hAnsi="Yu Gothic" w:hint="eastAsia"/>
          <w:b/>
          <w:bCs/>
          <w:szCs w:val="18"/>
        </w:rPr>
        <w:t>公正の観点から</w:t>
      </w:r>
      <w:r w:rsidR="00FC7254">
        <w:rPr>
          <w:rFonts w:ascii="Yu Gothic" w:eastAsia="Yu Gothic" w:hAnsi="Yu Gothic" w:hint="eastAsia"/>
          <w:b/>
          <w:bCs/>
          <w:szCs w:val="18"/>
        </w:rPr>
        <w:t>考え</w:t>
      </w:r>
      <w:r w:rsidRPr="00CA4CF0">
        <w:rPr>
          <w:rFonts w:ascii="Yu Gothic" w:eastAsia="Yu Gothic" w:hAnsi="Yu Gothic" w:hint="eastAsia"/>
          <w:b/>
          <w:bCs/>
          <w:szCs w:val="18"/>
        </w:rPr>
        <w:t>てみよう。</w:t>
      </w:r>
    </w:p>
    <w:p w14:paraId="16F646AB" w14:textId="3E090084" w:rsidR="00DA45DC" w:rsidRPr="0076490D" w:rsidRDefault="00CA4CF0" w:rsidP="00DA45DC">
      <w:pPr>
        <w:topLinePunct/>
        <w:autoSpaceDE w:val="0"/>
        <w:autoSpaceDN w:val="0"/>
        <w:snapToGrid w:val="0"/>
        <w:ind w:leftChars="100" w:left="180" w:firstLineChars="100" w:firstLine="180"/>
        <w:rPr>
          <w:rFonts w:ascii="游明朝" w:hAnsi="游明朝"/>
          <w:color w:val="538135" w:themeColor="accent6" w:themeShade="BF"/>
          <w:szCs w:val="18"/>
        </w:rPr>
      </w:pPr>
      <w:r w:rsidRPr="00CA4CF0">
        <w:rPr>
          <w:rFonts w:ascii="游明朝" w:hAnsi="游明朝" w:hint="eastAsia"/>
          <w:szCs w:val="18"/>
        </w:rPr>
        <w:t>まず「普通選挙」と「平等選挙」の定義を確認しておきたい。前者は，選挙権，被選挙権の資格を性別，身分，財産の多寡などで制限せず，一定の年齢に達した者すべてに与える制度を指し，後者は，１人が１票を投票することを指す。現代の民主主義が，有権者資格を可能な限り国民全体に近づけることを要求している点，公正さ，ここではその例としてロールズの公正論を取り上げるが，平等な自由の原理，公正な</w:t>
      </w:r>
      <w:r w:rsidRPr="00CA4CF0">
        <w:rPr>
          <w:rFonts w:ascii="游明朝" w:hAnsi="游明朝" w:hint="eastAsia"/>
          <w:szCs w:val="18"/>
        </w:rPr>
        <w:lastRenderedPageBreak/>
        <w:t>機会均等の原理，格差原理を実現するには，普通選挙，平等選挙が不可欠なのは明らかである（ベンサムの功利主義が１人１票を要求してきたことに触れてもよいだろう）。</w:t>
      </w:r>
    </w:p>
    <w:p w14:paraId="0101D096" w14:textId="77777777" w:rsidR="00DA45DC" w:rsidRPr="0040374A" w:rsidRDefault="00DA45DC" w:rsidP="00DA45DC">
      <w:pPr>
        <w:topLinePunct/>
        <w:autoSpaceDE w:val="0"/>
        <w:autoSpaceDN w:val="0"/>
        <w:snapToGrid w:val="0"/>
        <w:rPr>
          <w:rFonts w:ascii="游明朝" w:hAnsi="游明朝"/>
          <w:color w:val="538135" w:themeColor="accent6" w:themeShade="BF"/>
          <w:szCs w:val="18"/>
        </w:rPr>
      </w:pPr>
    </w:p>
    <w:p w14:paraId="3DABC264" w14:textId="77777777" w:rsidR="00DA45DC" w:rsidRPr="0076490D" w:rsidRDefault="00DA45DC" w:rsidP="00DA45DC">
      <w:pPr>
        <w:topLinePunct/>
        <w:autoSpaceDE w:val="0"/>
        <w:autoSpaceDN w:val="0"/>
        <w:snapToGrid w:val="0"/>
        <w:rPr>
          <w:rFonts w:ascii="游明朝" w:hAnsi="游明朝"/>
          <w:szCs w:val="18"/>
        </w:rPr>
      </w:pPr>
    </w:p>
    <w:p w14:paraId="014D3D24" w14:textId="1E79B9E6" w:rsidR="00DA45DC" w:rsidRPr="0076490D" w:rsidRDefault="00DA45DC" w:rsidP="00DA45DC">
      <w:pPr>
        <w:topLinePunct/>
        <w:autoSpaceDE w:val="0"/>
        <w:autoSpaceDN w:val="0"/>
        <w:snapToGrid w:val="0"/>
        <w:rPr>
          <w:rFonts w:ascii="游明朝" w:hAnsi="游明朝"/>
          <w:color w:val="538135" w:themeColor="accent6" w:themeShade="BF"/>
          <w:szCs w:val="18"/>
        </w:rPr>
      </w:pPr>
      <w:r>
        <w:rPr>
          <w:rFonts w:ascii="Yu Gothic" w:eastAsia="Yu Gothic" w:hAnsi="Yu Gothic" w:cs="ＭＳ ゴシック" w:hint="eastAsia"/>
          <w:b/>
          <w:bCs/>
          <w:szCs w:val="18"/>
        </w:rPr>
        <w:t>７</w:t>
      </w:r>
      <w:r w:rsidRPr="007D57D5">
        <w:rPr>
          <w:rFonts w:ascii="Yu Gothic" w:eastAsia="Yu Gothic" w:hAnsi="Yu Gothic" w:cs="ＭＳ ゴシック" w:hint="eastAsia"/>
          <w:b/>
          <w:bCs/>
          <w:szCs w:val="18"/>
        </w:rPr>
        <w:t xml:space="preserve">　</w:t>
      </w:r>
      <w:r w:rsidR="00CA4CF0" w:rsidRPr="00CA4CF0">
        <w:rPr>
          <w:rFonts w:ascii="Yu Gothic" w:eastAsia="Yu Gothic" w:hAnsi="Yu Gothic" w:cs="ＭＳ ゴシック" w:hint="eastAsia"/>
          <w:b/>
          <w:bCs/>
          <w:szCs w:val="18"/>
        </w:rPr>
        <w:t>世論と政治参加</w:t>
      </w:r>
      <w:r w:rsidRPr="007D57D5">
        <w:rPr>
          <w:rFonts w:ascii="Yu Gothic" w:eastAsia="Yu Gothic" w:hAnsi="Yu Gothic" w:cs="ＭＳ ゴシック" w:hint="eastAsia"/>
          <w:b/>
          <w:bCs/>
          <w:szCs w:val="18"/>
        </w:rPr>
        <w:t>（教科書p.</w:t>
      </w:r>
      <w:r w:rsidR="00CA4CF0">
        <w:rPr>
          <w:rFonts w:ascii="Yu Gothic" w:eastAsia="Yu Gothic" w:hAnsi="Yu Gothic" w:cs="ＭＳ ゴシック" w:hint="eastAsia"/>
          <w:b/>
          <w:bCs/>
          <w:szCs w:val="18"/>
        </w:rPr>
        <w:t>94</w:t>
      </w:r>
      <w:r w:rsidRPr="007D57D5">
        <w:rPr>
          <w:rFonts w:ascii="Yu Gothic" w:eastAsia="Yu Gothic" w:hAnsi="Yu Gothic" w:cs="ＭＳ ゴシック" w:hint="eastAsia"/>
          <w:b/>
          <w:bCs/>
          <w:szCs w:val="18"/>
        </w:rPr>
        <w:t>～</w:t>
      </w:r>
      <w:r w:rsidR="00CA4CF0">
        <w:rPr>
          <w:rFonts w:ascii="Yu Gothic" w:eastAsia="Yu Gothic" w:hAnsi="Yu Gothic" w:cs="ＭＳ ゴシック" w:hint="eastAsia"/>
          <w:b/>
          <w:bCs/>
          <w:szCs w:val="18"/>
        </w:rPr>
        <w:t>95</w:t>
      </w:r>
      <w:r w:rsidRPr="007D57D5">
        <w:rPr>
          <w:rFonts w:ascii="Yu Gothic" w:eastAsia="Yu Gothic" w:hAnsi="Yu Gothic" w:cs="ＭＳ ゴシック" w:hint="eastAsia"/>
          <w:b/>
          <w:bCs/>
          <w:szCs w:val="18"/>
        </w:rPr>
        <w:t>）</w:t>
      </w:r>
    </w:p>
    <w:p w14:paraId="55538A40" w14:textId="77777777" w:rsidR="00DA45DC" w:rsidRPr="0040001F" w:rsidRDefault="00DA45DC" w:rsidP="00DA45DC">
      <w:pPr>
        <w:topLinePunct/>
        <w:autoSpaceDE w:val="0"/>
        <w:autoSpaceDN w:val="0"/>
        <w:snapToGrid w:val="0"/>
        <w:rPr>
          <w:rFonts w:ascii="Yu Gothic" w:eastAsia="Yu Gothic" w:hAnsi="Yu Gothic"/>
          <w:b/>
          <w:bCs/>
          <w:color w:val="538135" w:themeColor="accent6" w:themeShade="BF"/>
          <w:szCs w:val="18"/>
        </w:rPr>
      </w:pPr>
      <w:r w:rsidRPr="003E04DF">
        <w:rPr>
          <w:rFonts w:ascii="Segoe UI" w:eastAsia="Yu Gothic" w:hAnsi="Segoe UI" w:cs="Segoe UI"/>
          <w:b/>
          <w:bCs/>
          <w:color w:val="538135" w:themeColor="accent6" w:themeShade="BF"/>
          <w:szCs w:val="18"/>
        </w:rPr>
        <w:t>T</w:t>
      </w:r>
      <w:r>
        <w:rPr>
          <w:rFonts w:ascii="Segoe UI" w:eastAsia="Yu Gothic" w:hAnsi="Segoe UI" w:cs="Segoe UI" w:hint="eastAsia"/>
          <w:b/>
          <w:bCs/>
          <w:color w:val="538135" w:themeColor="accent6" w:themeShade="BF"/>
          <w:szCs w:val="18"/>
        </w:rPr>
        <w:t>ry</w:t>
      </w:r>
      <w:r w:rsidRPr="0040001F">
        <w:rPr>
          <w:rFonts w:ascii="Yu Gothic" w:eastAsia="Yu Gothic" w:hAnsi="Yu Gothic" w:hint="eastAsia"/>
          <w:b/>
          <w:bCs/>
          <w:color w:val="538135" w:themeColor="accent6" w:themeShade="BF"/>
          <w:szCs w:val="18"/>
        </w:rPr>
        <w:t>の活用例</w:t>
      </w:r>
    </w:p>
    <w:p w14:paraId="00EB944B" w14:textId="71EBE975" w:rsidR="00DA45DC" w:rsidRPr="00253367" w:rsidRDefault="00FC7254" w:rsidP="00CA4CF0">
      <w:pPr>
        <w:topLinePunct/>
        <w:autoSpaceDE w:val="0"/>
        <w:autoSpaceDN w:val="0"/>
        <w:snapToGrid w:val="0"/>
        <w:ind w:firstLineChars="100" w:firstLine="180"/>
        <w:rPr>
          <w:rFonts w:ascii="Yu Gothic" w:eastAsia="Yu Gothic" w:hAnsi="Yu Gothic"/>
          <w:b/>
          <w:bCs/>
          <w:szCs w:val="18"/>
        </w:rPr>
      </w:pPr>
      <w:r w:rsidRPr="00FC7254">
        <w:rPr>
          <w:rFonts w:ascii="Yu Gothic" w:eastAsia="Yu Gothic" w:hAnsi="Yu Gothic" w:hint="eastAsia"/>
          <w:b/>
          <w:bCs/>
          <w:szCs w:val="18"/>
        </w:rPr>
        <w:t>政治や選挙に関する情報収集をインターネットでおこなう際に，とくに気をつけるべきことは何だろうか，考えてみよう。</w:t>
      </w:r>
    </w:p>
    <w:p w14:paraId="68A4A8F5" w14:textId="5E7ED3B0" w:rsidR="00DA45DC" w:rsidRPr="0076490D" w:rsidRDefault="00FC7254" w:rsidP="00DA45DC">
      <w:pPr>
        <w:topLinePunct/>
        <w:autoSpaceDE w:val="0"/>
        <w:autoSpaceDN w:val="0"/>
        <w:snapToGrid w:val="0"/>
        <w:ind w:leftChars="100" w:left="180" w:firstLineChars="100" w:firstLine="180"/>
        <w:rPr>
          <w:rFonts w:ascii="游明朝" w:hAnsi="游明朝"/>
          <w:color w:val="538135" w:themeColor="accent6" w:themeShade="BF"/>
          <w:szCs w:val="18"/>
        </w:rPr>
      </w:pPr>
      <w:r w:rsidRPr="00FC7254">
        <w:rPr>
          <w:rFonts w:ascii="游明朝" w:hAnsi="游明朝" w:hint="eastAsia"/>
          <w:szCs w:val="18"/>
        </w:rPr>
        <w:t>検索システムやSNSは利用者の閲覧情報から，興味・関心近い情報を意図的に提示する。だからこそ，ネット上の情報のみに頼っていると，関心のない問題や自分の意見と違う意見には触れづらくなってしまう。インターネットだけを用いるのではなく，選挙公報や政党の政策綱領（マニフェスト）に目を通すことも大切である。</w:t>
      </w:r>
    </w:p>
    <w:sectPr w:rsidR="00DA45DC" w:rsidRPr="0076490D" w:rsidSect="00A41EE6">
      <w:pgSz w:w="10318" w:h="14570" w:code="13"/>
      <w:pgMar w:top="794"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6094" w14:textId="77777777" w:rsidR="00BF06EC" w:rsidRDefault="00BF06EC" w:rsidP="009C51DE">
      <w:r>
        <w:separator/>
      </w:r>
    </w:p>
  </w:endnote>
  <w:endnote w:type="continuationSeparator" w:id="0">
    <w:p w14:paraId="4DA68E42" w14:textId="77777777" w:rsidR="00BF06EC" w:rsidRDefault="00BF06EC" w:rsidP="009C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A3B3" w14:textId="77777777" w:rsidR="00BF06EC" w:rsidRDefault="00BF06EC" w:rsidP="009C51DE">
      <w:r>
        <w:separator/>
      </w:r>
    </w:p>
  </w:footnote>
  <w:footnote w:type="continuationSeparator" w:id="0">
    <w:p w14:paraId="2C55A212" w14:textId="77777777" w:rsidR="00BF06EC" w:rsidRDefault="00BF06EC" w:rsidP="009C5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AA"/>
    <w:rsid w:val="00002117"/>
    <w:rsid w:val="00006DD4"/>
    <w:rsid w:val="00016CC3"/>
    <w:rsid w:val="00025628"/>
    <w:rsid w:val="00031BE8"/>
    <w:rsid w:val="00053651"/>
    <w:rsid w:val="000A7870"/>
    <w:rsid w:val="000A7FDC"/>
    <w:rsid w:val="000D34DE"/>
    <w:rsid w:val="000F4897"/>
    <w:rsid w:val="001100E1"/>
    <w:rsid w:val="0012647E"/>
    <w:rsid w:val="00132A6D"/>
    <w:rsid w:val="00185FE3"/>
    <w:rsid w:val="001D25B3"/>
    <w:rsid w:val="001D60C6"/>
    <w:rsid w:val="001E49C1"/>
    <w:rsid w:val="001F6C2E"/>
    <w:rsid w:val="002057EF"/>
    <w:rsid w:val="00222759"/>
    <w:rsid w:val="00253367"/>
    <w:rsid w:val="00254BE3"/>
    <w:rsid w:val="002578FB"/>
    <w:rsid w:val="002B0538"/>
    <w:rsid w:val="002C531D"/>
    <w:rsid w:val="003070A5"/>
    <w:rsid w:val="00313CB3"/>
    <w:rsid w:val="003275D4"/>
    <w:rsid w:val="00341C1D"/>
    <w:rsid w:val="003543BE"/>
    <w:rsid w:val="00383F0A"/>
    <w:rsid w:val="003D422F"/>
    <w:rsid w:val="003E04DF"/>
    <w:rsid w:val="0040001F"/>
    <w:rsid w:val="0040374A"/>
    <w:rsid w:val="004142CD"/>
    <w:rsid w:val="0042080C"/>
    <w:rsid w:val="0043121A"/>
    <w:rsid w:val="0043346B"/>
    <w:rsid w:val="00466605"/>
    <w:rsid w:val="00470987"/>
    <w:rsid w:val="004931B1"/>
    <w:rsid w:val="004C524D"/>
    <w:rsid w:val="004C60B2"/>
    <w:rsid w:val="004D5AA4"/>
    <w:rsid w:val="00506400"/>
    <w:rsid w:val="00522AFB"/>
    <w:rsid w:val="005301CE"/>
    <w:rsid w:val="00531716"/>
    <w:rsid w:val="00541E9A"/>
    <w:rsid w:val="00575166"/>
    <w:rsid w:val="005C00E2"/>
    <w:rsid w:val="005D3BDD"/>
    <w:rsid w:val="005F5B6A"/>
    <w:rsid w:val="006402A1"/>
    <w:rsid w:val="006578C2"/>
    <w:rsid w:val="00661DB0"/>
    <w:rsid w:val="00696FEC"/>
    <w:rsid w:val="006B27CB"/>
    <w:rsid w:val="006C2D4C"/>
    <w:rsid w:val="006C34E1"/>
    <w:rsid w:val="006C74DB"/>
    <w:rsid w:val="006E33C7"/>
    <w:rsid w:val="007159F5"/>
    <w:rsid w:val="00716BE3"/>
    <w:rsid w:val="00747A24"/>
    <w:rsid w:val="0076490D"/>
    <w:rsid w:val="00780CCD"/>
    <w:rsid w:val="007C4563"/>
    <w:rsid w:val="007C4DDF"/>
    <w:rsid w:val="007D57D5"/>
    <w:rsid w:val="00807BAA"/>
    <w:rsid w:val="0081575E"/>
    <w:rsid w:val="00822371"/>
    <w:rsid w:val="008456B1"/>
    <w:rsid w:val="008931AD"/>
    <w:rsid w:val="008A0435"/>
    <w:rsid w:val="008E5409"/>
    <w:rsid w:val="00940125"/>
    <w:rsid w:val="00970599"/>
    <w:rsid w:val="00992D07"/>
    <w:rsid w:val="00995DAC"/>
    <w:rsid w:val="009C51DE"/>
    <w:rsid w:val="009E0F85"/>
    <w:rsid w:val="00A011C0"/>
    <w:rsid w:val="00A41EE6"/>
    <w:rsid w:val="00A434C7"/>
    <w:rsid w:val="00A47DB6"/>
    <w:rsid w:val="00AA3A79"/>
    <w:rsid w:val="00AE1A30"/>
    <w:rsid w:val="00AE6109"/>
    <w:rsid w:val="00AF62B1"/>
    <w:rsid w:val="00AF7734"/>
    <w:rsid w:val="00AF7F97"/>
    <w:rsid w:val="00B66542"/>
    <w:rsid w:val="00BD1610"/>
    <w:rsid w:val="00BF06EC"/>
    <w:rsid w:val="00BF1442"/>
    <w:rsid w:val="00BF4B1C"/>
    <w:rsid w:val="00BF5D20"/>
    <w:rsid w:val="00C33747"/>
    <w:rsid w:val="00C5557B"/>
    <w:rsid w:val="00C60606"/>
    <w:rsid w:val="00C67DBD"/>
    <w:rsid w:val="00C829BE"/>
    <w:rsid w:val="00C95D27"/>
    <w:rsid w:val="00CA4CF0"/>
    <w:rsid w:val="00CD7546"/>
    <w:rsid w:val="00CE4546"/>
    <w:rsid w:val="00CF709B"/>
    <w:rsid w:val="00D120A2"/>
    <w:rsid w:val="00D205A8"/>
    <w:rsid w:val="00D224F9"/>
    <w:rsid w:val="00D3291F"/>
    <w:rsid w:val="00D53EC9"/>
    <w:rsid w:val="00D84054"/>
    <w:rsid w:val="00D92C4E"/>
    <w:rsid w:val="00DA45DC"/>
    <w:rsid w:val="00DC2859"/>
    <w:rsid w:val="00E14E87"/>
    <w:rsid w:val="00E25F6D"/>
    <w:rsid w:val="00E34D4C"/>
    <w:rsid w:val="00E43896"/>
    <w:rsid w:val="00E741FC"/>
    <w:rsid w:val="00E8392C"/>
    <w:rsid w:val="00EB3FE6"/>
    <w:rsid w:val="00EC5492"/>
    <w:rsid w:val="00ED0E88"/>
    <w:rsid w:val="00ED5175"/>
    <w:rsid w:val="00F05218"/>
    <w:rsid w:val="00F22079"/>
    <w:rsid w:val="00F50405"/>
    <w:rsid w:val="00F51DAF"/>
    <w:rsid w:val="00F7514B"/>
    <w:rsid w:val="00F81C3F"/>
    <w:rsid w:val="00FA00E6"/>
    <w:rsid w:val="00FC07A4"/>
    <w:rsid w:val="00FC7254"/>
    <w:rsid w:val="00FD0441"/>
    <w:rsid w:val="00FE0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495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EE6"/>
    <w:pPr>
      <w:widowControl w:val="0"/>
      <w:jc w:val="both"/>
    </w:pPr>
    <w:rPr>
      <w:rFonts w:eastAsia="游明朝"/>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1DE"/>
    <w:pPr>
      <w:tabs>
        <w:tab w:val="center" w:pos="4252"/>
        <w:tab w:val="right" w:pos="8504"/>
      </w:tabs>
      <w:snapToGrid w:val="0"/>
    </w:pPr>
  </w:style>
  <w:style w:type="character" w:customStyle="1" w:styleId="a4">
    <w:name w:val="ヘッダー (文字)"/>
    <w:basedOn w:val="a0"/>
    <w:link w:val="a3"/>
    <w:uiPriority w:val="99"/>
    <w:rsid w:val="009C51DE"/>
  </w:style>
  <w:style w:type="paragraph" w:styleId="a5">
    <w:name w:val="footer"/>
    <w:basedOn w:val="a"/>
    <w:link w:val="a6"/>
    <w:uiPriority w:val="99"/>
    <w:unhideWhenUsed/>
    <w:rsid w:val="009C51DE"/>
    <w:pPr>
      <w:tabs>
        <w:tab w:val="center" w:pos="4252"/>
        <w:tab w:val="right" w:pos="8504"/>
      </w:tabs>
      <w:snapToGrid w:val="0"/>
    </w:pPr>
  </w:style>
  <w:style w:type="character" w:customStyle="1" w:styleId="a6">
    <w:name w:val="フッター (文字)"/>
    <w:basedOn w:val="a0"/>
    <w:link w:val="a5"/>
    <w:uiPriority w:val="99"/>
    <w:rsid w:val="009C51DE"/>
  </w:style>
  <w:style w:type="table" w:styleId="a7">
    <w:name w:val="Table Grid"/>
    <w:basedOn w:val="a1"/>
    <w:uiPriority w:val="39"/>
    <w:rsid w:val="00C95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Grid Table 5 Dark Accent 6"/>
    <w:basedOn w:val="a1"/>
    <w:uiPriority w:val="50"/>
    <w:rsid w:val="005F5B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2026-03-16T10:15:00Z</dcterms:created>
  <dcterms:modified xsi:type="dcterms:W3CDTF">2026-03-16T10:22:00Z</dcterms:modified>
</cp:coreProperties>
</file>