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6F31" w14:textId="47229E00" w:rsidR="00CE4546" w:rsidRPr="0076490D" w:rsidRDefault="0081575E" w:rsidP="0076490D">
      <w:pPr>
        <w:snapToGrid w:val="0"/>
        <w:rPr>
          <w:rFonts w:ascii="游明朝" w:hAnsi="游明朝"/>
          <w:szCs w:val="18"/>
        </w:rPr>
      </w:pPr>
      <w:r w:rsidRPr="0076490D">
        <w:rPr>
          <w:rFonts w:ascii="游明朝" w:hAnsi="游明朝"/>
          <w:noProof/>
          <w:szCs w:val="18"/>
        </w:rPr>
        <mc:AlternateContent>
          <mc:Choice Requires="wpg">
            <w:drawing>
              <wp:anchor distT="0" distB="0" distL="114300" distR="114300" simplePos="0" relativeHeight="251785216" behindDoc="0" locked="0" layoutInCell="1" allowOverlap="1" wp14:anchorId="6DB15CC7" wp14:editId="7F1D2697">
                <wp:simplePos x="0" y="0"/>
                <wp:positionH relativeFrom="column">
                  <wp:posOffset>6725</wp:posOffset>
                </wp:positionH>
                <wp:positionV relativeFrom="paragraph">
                  <wp:posOffset>23790</wp:posOffset>
                </wp:positionV>
                <wp:extent cx="5487600" cy="466606"/>
                <wp:effectExtent l="0" t="0" r="37465" b="29210"/>
                <wp:wrapNone/>
                <wp:docPr id="92" name="グループ化 92"/>
                <wp:cNvGraphicFramePr/>
                <a:graphic xmlns:a="http://schemas.openxmlformats.org/drawingml/2006/main">
                  <a:graphicData uri="http://schemas.microsoft.com/office/word/2010/wordprocessingGroup">
                    <wpg:wgp>
                      <wpg:cNvGrpSpPr/>
                      <wpg:grpSpPr>
                        <a:xfrm>
                          <a:off x="0" y="0"/>
                          <a:ext cx="5487600" cy="466606"/>
                          <a:chOff x="0" y="12192"/>
                          <a:chExt cx="5487600" cy="466606"/>
                        </a:xfrm>
                      </wpg:grpSpPr>
                      <wps:wsp>
                        <wps:cNvPr id="87" name="直線コネクタ 87"/>
                        <wps:cNvCnPr/>
                        <wps:spPr>
                          <a:xfrm>
                            <a:off x="609600" y="475472"/>
                            <a:ext cx="487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5480304" y="12192"/>
                            <a:ext cx="0" cy="466606"/>
                          </a:xfrm>
                          <a:prstGeom prst="line">
                            <a:avLst/>
                          </a:prstGeom>
                        </wps:spPr>
                        <wps:style>
                          <a:lnRef idx="1">
                            <a:schemeClr val="dk1"/>
                          </a:lnRef>
                          <a:fillRef idx="0">
                            <a:schemeClr val="dk1"/>
                          </a:fillRef>
                          <a:effectRef idx="0">
                            <a:schemeClr val="dk1"/>
                          </a:effectRef>
                          <a:fontRef idx="minor">
                            <a:schemeClr val="tx1"/>
                          </a:fontRef>
                        </wps:style>
                        <wps:bodyPr/>
                      </wps:wsp>
                      <wpg:grpSp>
                        <wpg:cNvPr id="91" name="グループ化 91"/>
                        <wpg:cNvGrpSpPr/>
                        <wpg:grpSpPr>
                          <a:xfrm>
                            <a:off x="0" y="12193"/>
                            <a:ext cx="5471910" cy="464776"/>
                            <a:chOff x="0" y="12193"/>
                            <a:chExt cx="5471910" cy="464776"/>
                          </a:xfrm>
                        </wpg:grpSpPr>
                        <wps:wsp>
                          <wps:cNvPr id="82" name="テキスト ボックス 82"/>
                          <wps:cNvSpPr txBox="1"/>
                          <wps:spPr>
                            <a:xfrm>
                              <a:off x="611847" y="12804"/>
                              <a:ext cx="3752653" cy="131805"/>
                            </a:xfrm>
                            <a:prstGeom prst="rect">
                              <a:avLst/>
                            </a:prstGeom>
                            <a:gradFill flip="none" rotWithShape="1">
                              <a:gsLst>
                                <a:gs pos="0">
                                  <a:schemeClr val="tx1">
                                    <a:lumMod val="95000"/>
                                    <a:lumOff val="5000"/>
                                  </a:schemeClr>
                                </a:gs>
                                <a:gs pos="50000">
                                  <a:schemeClr val="tx1">
                                    <a:lumMod val="75000"/>
                                    <a:lumOff val="25000"/>
                                    <a:tint val="44500"/>
                                    <a:satMod val="160000"/>
                                  </a:schemeClr>
                                </a:gs>
                                <a:gs pos="100000">
                                  <a:schemeClr val="bg1"/>
                                </a:gs>
                              </a:gsLst>
                              <a:lin ang="0" scaled="1"/>
                              <a:tileRect/>
                            </a:gradFill>
                            <a:ln w="6350">
                              <a:noFill/>
                            </a:ln>
                          </wps:spPr>
                          <wps:txbx>
                            <w:txbxContent>
                              <w:p w14:paraId="05A93934" w14:textId="45FE689D" w:rsidR="00CE4546" w:rsidRPr="00D4378F" w:rsidRDefault="00D70501" w:rsidP="00D4378F">
                                <w:pPr>
                                  <w:spacing w:line="120" w:lineRule="exact"/>
                                  <w:ind w:leftChars="85" w:left="153"/>
                                  <w:jc w:val="left"/>
                                  <w:rPr>
                                    <w:rFonts w:ascii="游ゴシック" w:eastAsia="游ゴシック" w:hAnsi="游ゴシック"/>
                                    <w:color w:val="FFFFFF" w:themeColor="background1"/>
                                    <w:sz w:val="12"/>
                                    <w:szCs w:val="12"/>
                                  </w:rPr>
                                </w:pPr>
                                <w:r w:rsidRPr="00D4378F">
                                  <w:rPr>
                                    <w:rFonts w:ascii="游ゴシック" w:eastAsia="游ゴシック" w:hAnsi="游ゴシック" w:hint="eastAsia"/>
                                    <w:color w:val="FFFFFF" w:themeColor="background1"/>
                                    <w:sz w:val="12"/>
                                    <w:szCs w:val="12"/>
                                  </w:rPr>
                                  <w:t>金融の働き</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wps:wsp>
                          <wps:cNvPr id="84" name="テキスト ボックス 84"/>
                          <wps:cNvSpPr txBox="1"/>
                          <wps:spPr>
                            <a:xfrm>
                              <a:off x="0" y="12193"/>
                              <a:ext cx="611546" cy="464776"/>
                            </a:xfrm>
                            <a:prstGeom prst="rect">
                              <a:avLst/>
                            </a:prstGeom>
                            <a:solidFill>
                              <a:schemeClr val="bg1">
                                <a:lumMod val="85000"/>
                              </a:schemeClr>
                            </a:solidFill>
                            <a:ln w="6350">
                              <a:noFill/>
                            </a:ln>
                          </wps:spPr>
                          <wps:txbx>
                            <w:txbxContent>
                              <w:p w14:paraId="344BD95E" w14:textId="2112900D" w:rsidR="00CE4546" w:rsidRPr="00D70501" w:rsidRDefault="00D70501" w:rsidP="00D70501">
                                <w:pPr>
                                  <w:jc w:val="center"/>
                                  <w:rPr>
                                    <w:rFonts w:ascii="游ゴシック" w:eastAsia="游ゴシック" w:hAnsi="游ゴシック"/>
                                    <w:sz w:val="36"/>
                                    <w:szCs w:val="36"/>
                                  </w:rPr>
                                </w:pPr>
                                <w:r w:rsidRPr="00D70501">
                                  <w:rPr>
                                    <w:rFonts w:ascii="游ゴシック" w:eastAsia="游ゴシック" w:hAnsi="游ゴシック" w:hint="eastAsia"/>
                                    <w:sz w:val="36"/>
                                    <w:szCs w:val="36"/>
                                  </w:rPr>
                                  <w:t>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 name="テキスト ボックス 86"/>
                          <wps:cNvSpPr txBox="1"/>
                          <wps:spPr>
                            <a:xfrm>
                              <a:off x="611910" y="188973"/>
                              <a:ext cx="4860000" cy="258150"/>
                            </a:xfrm>
                            <a:prstGeom prst="rect">
                              <a:avLst/>
                            </a:prstGeom>
                            <a:solidFill>
                              <a:schemeClr val="bg1"/>
                            </a:solidFill>
                            <a:ln w="6350">
                              <a:noFill/>
                            </a:ln>
                          </wps:spPr>
                          <wps:txbx>
                            <w:txbxContent>
                              <w:p w14:paraId="08998ECA" w14:textId="2A7EB45A" w:rsidR="00132A6D" w:rsidRPr="004C524D" w:rsidRDefault="00D70501" w:rsidP="00D70501">
                                <w:pPr>
                                  <w:spacing w:line="300" w:lineRule="exact"/>
                                  <w:ind w:leftChars="71" w:left="128"/>
                                  <w:jc w:val="left"/>
                                  <w:rPr>
                                    <w:rFonts w:ascii="游ゴシック" w:eastAsia="游ゴシック" w:hAnsi="游ゴシック"/>
                                    <w:sz w:val="28"/>
                                    <w:szCs w:val="28"/>
                                  </w:rPr>
                                </w:pPr>
                                <w:r>
                                  <w:rPr>
                                    <w:rFonts w:ascii="游ゴシック" w:eastAsia="游ゴシック" w:hAnsi="游ゴシック" w:hint="eastAsia"/>
                                    <w:sz w:val="28"/>
                                    <w:szCs w:val="28"/>
                                  </w:rPr>
                                  <w:t>お金との上手な付きあい方とは？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テキスト ボックス 89"/>
                          <wps:cNvSpPr txBox="1"/>
                          <wps:spPr>
                            <a:xfrm>
                              <a:off x="4553712" y="24384"/>
                              <a:ext cx="905671" cy="106935"/>
                            </a:xfrm>
                            <a:prstGeom prst="rect">
                              <a:avLst/>
                            </a:prstGeom>
                            <a:solidFill>
                              <a:schemeClr val="bg1"/>
                            </a:solidFill>
                            <a:ln w="6350">
                              <a:noFill/>
                            </a:ln>
                          </wps:spPr>
                          <wps:txbx>
                            <w:txbxContent>
                              <w:p w14:paraId="1256E19E" w14:textId="7F7E6986" w:rsidR="00132A6D" w:rsidRPr="004C524D" w:rsidRDefault="00132A6D" w:rsidP="00132A6D">
                                <w:pPr>
                                  <w:spacing w:line="120" w:lineRule="exact"/>
                                  <w:jc w:val="right"/>
                                  <w:rPr>
                                    <w:rFonts w:ascii="游ゴシック" w:eastAsia="游ゴシック" w:hAnsi="游ゴシック"/>
                                    <w:color w:val="808080" w:themeColor="background1" w:themeShade="80"/>
                                    <w:sz w:val="12"/>
                                    <w:szCs w:val="12"/>
                                  </w:rPr>
                                </w:pPr>
                                <w:r w:rsidRPr="004C524D">
                                  <w:rPr>
                                    <w:rFonts w:ascii="游ゴシック" w:eastAsia="游ゴシック" w:hAnsi="游ゴシック" w:hint="eastAsia"/>
                                    <w:sz w:val="12"/>
                                    <w:szCs w:val="12"/>
                                  </w:rPr>
                                  <w:t>教科書p.</w:t>
                                </w:r>
                                <w:r w:rsidR="00CF709B">
                                  <w:rPr>
                                    <w:rFonts w:ascii="游ゴシック" w:eastAsia="游ゴシック" w:hAnsi="游ゴシック" w:hint="eastAsia"/>
                                    <w:sz w:val="12"/>
                                    <w:szCs w:val="12"/>
                                  </w:rPr>
                                  <w:t>6</w:t>
                                </w:r>
                                <w:r w:rsidRPr="004C524D">
                                  <w:rPr>
                                    <w:rFonts w:ascii="游ゴシック" w:eastAsia="游ゴシック" w:hAnsi="游ゴシック" w:hint="eastAsia"/>
                                    <w:sz w:val="12"/>
                                    <w:szCs w:val="12"/>
                                  </w:rPr>
                                  <w:t>～</w:t>
                                </w:r>
                                <w:r w:rsidR="00CF709B">
                                  <w:rPr>
                                    <w:rFonts w:ascii="游ゴシック" w:eastAsia="游ゴシック" w:hAnsi="游ゴシック" w:hint="eastAsia"/>
                                    <w:sz w:val="12"/>
                                    <w:szCs w:val="12"/>
                                  </w:rPr>
                                  <w:t>17</w:t>
                                </w:r>
                                <w:r w:rsidRPr="004C524D">
                                  <w:rPr>
                                    <w:rFonts w:ascii="游ゴシック" w:eastAsia="游ゴシック" w:hAnsi="游ゴシック" w:hint="eastAsia"/>
                                    <w:color w:val="808080" w:themeColor="background1" w:themeShade="80"/>
                                    <w:w w:val="150"/>
                                    <w:sz w:val="12"/>
                                    <w:szCs w:val="1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DB15CC7" id="グループ化 92" o:spid="_x0000_s1026" style="position:absolute;left:0;text-align:left;margin-left:.55pt;margin-top:1.85pt;width:432.1pt;height:36.75pt;z-index:251785216;mso-width-relative:margin;mso-height-relative:margin" coordorigin=",121" coordsize="54876,4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">
                <v:line id="直線コネクタ 87" o:spid="_x0000_s1027" style="position:absolute;visibility:visible;mso-wrap-style:square" from="6096,4754" to="54876,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" strokecolor="black [3200]" strokeweight=".5pt">
                  <v:stroke joinstyle="miter"/>
                </v:line>
                <v:line id="直線コネクタ 88" o:spid="_x0000_s1028" style="position:absolute;visibility:visible;mso-wrap-style:square" from="54803,121" to="54803,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" strokecolor="black [3200]" strokeweight=".5pt">
                  <v:stroke joinstyle="miter"/>
                </v:line>
                <v:group id="グループ化 91" o:spid="_x0000_s1029" style="position:absolute;top:121;width:54719;height:4648" coordorigin=",121" coordsize="54719,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202" coordsize="21600,21600" o:spt="202" path="m,l,21600r21600,l21600,xe">
                    <v:stroke joinstyle="miter"/>
                    <v:path gradientshapeok="t" o:connecttype="rect"/>
                  </v:shapetype>
                  <v:shape id="テキスト ボックス 82" o:spid="_x0000_s1030" type="#_x0000_t202" style="position:absolute;left:6118;top:128;width:37527;height:1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" fillcolor="#0d0d0d [3069]" stroked="f" strokeweight=".5pt">
                    <v:fill color2="white [3212]" rotate="t" angle="90" colors="0 #0d0d0d;.5 #c8c8c8;1 white" focus="100%" type="gradient"/>
                    <v:textbox inset="0,.5mm,0,0">
                      <w:txbxContent>
                        <w:p w14:paraId="05A93934" w14:textId="45FE689D" w:rsidR="00CE4546" w:rsidRPr="00D4378F" w:rsidRDefault="00D70501" w:rsidP="00D4378F">
                          <w:pPr>
                            <w:spacing w:line="120" w:lineRule="exact"/>
                            <w:ind w:leftChars="85" w:left="153"/>
                            <w:jc w:val="left"/>
                            <w:rPr>
                              <w:rFonts w:ascii="游ゴシック" w:eastAsia="游ゴシック" w:hAnsi="游ゴシック"/>
                              <w:color w:val="FFFFFF" w:themeColor="background1"/>
                              <w:sz w:val="12"/>
                              <w:szCs w:val="12"/>
                            </w:rPr>
                          </w:pPr>
                          <w:r w:rsidRPr="00D4378F">
                            <w:rPr>
                              <w:rFonts w:ascii="游ゴシック" w:eastAsia="游ゴシック" w:hAnsi="游ゴシック" w:hint="eastAsia"/>
                              <w:color w:val="FFFFFF" w:themeColor="background1"/>
                              <w:sz w:val="12"/>
                              <w:szCs w:val="12"/>
                            </w:rPr>
                            <w:t>金融の働き</w:t>
                          </w:r>
                        </w:p>
                      </w:txbxContent>
                    </v:textbox>
                  </v:shape>
                  <v:shape id="テキスト ボックス 84" o:spid="_x0000_s1031" type="#_x0000_t202" style="position:absolute;top:121;width:6115;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" fillcolor="#d8d8d8 [2732]" stroked="f" strokeweight=".5pt">
                    <v:textbox inset="0,0,0,0">
                      <w:txbxContent>
                        <w:p w14:paraId="344BD95E" w14:textId="2112900D" w:rsidR="00CE4546" w:rsidRPr="00D70501" w:rsidRDefault="00D70501" w:rsidP="00D70501">
                          <w:pPr>
                            <w:jc w:val="center"/>
                            <w:rPr>
                              <w:rFonts w:ascii="游ゴシック" w:eastAsia="游ゴシック" w:hAnsi="游ゴシック"/>
                              <w:sz w:val="36"/>
                              <w:szCs w:val="36"/>
                            </w:rPr>
                          </w:pPr>
                          <w:r w:rsidRPr="00D70501">
                            <w:rPr>
                              <w:rFonts w:ascii="游ゴシック" w:eastAsia="游ゴシック" w:hAnsi="游ゴシック" w:hint="eastAsia"/>
                              <w:sz w:val="36"/>
                              <w:szCs w:val="36"/>
                            </w:rPr>
                            <w:t>６</w:t>
                          </w:r>
                        </w:p>
                      </w:txbxContent>
                    </v:textbox>
                  </v:shape>
                  <v:shape id="テキスト ボックス 86" o:spid="_x0000_s1032" type="#_x0000_t202" style="position:absolute;left:6119;top:1889;width:48600;height:2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" fillcolor="white [3212]" stroked="f" strokeweight=".5pt">
                    <v:textbox inset="0,0,0,0">
                      <w:txbxContent>
                        <w:p w14:paraId="08998ECA" w14:textId="2A7EB45A" w:rsidR="00132A6D" w:rsidRPr="004C524D" w:rsidRDefault="00D70501" w:rsidP="00D70501">
                          <w:pPr>
                            <w:spacing w:line="300" w:lineRule="exact"/>
                            <w:ind w:leftChars="71" w:left="128"/>
                            <w:jc w:val="left"/>
                            <w:rPr>
                              <w:rFonts w:ascii="游ゴシック" w:eastAsia="游ゴシック" w:hAnsi="游ゴシック"/>
                              <w:sz w:val="28"/>
                              <w:szCs w:val="28"/>
                            </w:rPr>
                          </w:pPr>
                          <w:r>
                            <w:rPr>
                              <w:rFonts w:ascii="游ゴシック" w:eastAsia="游ゴシック" w:hAnsi="游ゴシック" w:hint="eastAsia"/>
                              <w:sz w:val="28"/>
                              <w:szCs w:val="28"/>
                            </w:rPr>
                            <w:t>お金との上手な付きあい方とは？</w:t>
                          </w:r>
                        </w:p>
                      </w:txbxContent>
                    </v:textbox>
                  </v:shape>
                  <v:shape id="テキスト ボックス 89" o:spid="_x0000_s1033" type="#_x0000_t202" style="position:absolute;left:45537;top:243;width:9056;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" fillcolor="white [3212]" stroked="f" strokeweight=".5pt">
                    <v:textbox inset="0,0,0,0">
                      <w:txbxContent>
                        <w:p w14:paraId="1256E19E" w14:textId="7F7E6986" w:rsidR="00132A6D" w:rsidRPr="004C524D" w:rsidRDefault="00132A6D" w:rsidP="00132A6D">
                          <w:pPr>
                            <w:spacing w:line="120" w:lineRule="exact"/>
                            <w:jc w:val="right"/>
                            <w:rPr>
                              <w:rFonts w:ascii="游ゴシック" w:eastAsia="游ゴシック" w:hAnsi="游ゴシック"/>
                              <w:color w:val="808080" w:themeColor="background1" w:themeShade="80"/>
                              <w:sz w:val="12"/>
                              <w:szCs w:val="12"/>
                            </w:rPr>
                          </w:pPr>
                          <w:r w:rsidRPr="004C524D">
                            <w:rPr>
                              <w:rFonts w:ascii="游ゴシック" w:eastAsia="游ゴシック" w:hAnsi="游ゴシック" w:hint="eastAsia"/>
                              <w:sz w:val="12"/>
                              <w:szCs w:val="12"/>
                            </w:rPr>
                            <w:t>教科書p.</w:t>
                          </w:r>
                          <w:r w:rsidR="00CF709B">
                            <w:rPr>
                              <w:rFonts w:ascii="游ゴシック" w:eastAsia="游ゴシック" w:hAnsi="游ゴシック" w:hint="eastAsia"/>
                              <w:sz w:val="12"/>
                              <w:szCs w:val="12"/>
                            </w:rPr>
                            <w:t>6</w:t>
                          </w:r>
                          <w:r w:rsidRPr="004C524D">
                            <w:rPr>
                              <w:rFonts w:ascii="游ゴシック" w:eastAsia="游ゴシック" w:hAnsi="游ゴシック" w:hint="eastAsia"/>
                              <w:sz w:val="12"/>
                              <w:szCs w:val="12"/>
                            </w:rPr>
                            <w:t>～</w:t>
                          </w:r>
                          <w:r w:rsidR="00CF709B">
                            <w:rPr>
                              <w:rFonts w:ascii="游ゴシック" w:eastAsia="游ゴシック" w:hAnsi="游ゴシック" w:hint="eastAsia"/>
                              <w:sz w:val="12"/>
                              <w:szCs w:val="12"/>
                            </w:rPr>
                            <w:t>17</w:t>
                          </w:r>
                          <w:r w:rsidRPr="004C524D">
                            <w:rPr>
                              <w:rFonts w:ascii="游ゴシック" w:eastAsia="游ゴシック" w:hAnsi="游ゴシック" w:hint="eastAsia"/>
                              <w:color w:val="808080" w:themeColor="background1" w:themeShade="80"/>
                              <w:w w:val="150"/>
                              <w:sz w:val="12"/>
                              <w:szCs w:val="12"/>
                            </w:rPr>
                            <w:t>➡</w:t>
                          </w:r>
                        </w:p>
                      </w:txbxContent>
                    </v:textbox>
                  </v:shape>
                </v:group>
              </v:group>
            </w:pict>
          </mc:Fallback>
        </mc:AlternateContent>
      </w:r>
    </w:p>
    <w:p w14:paraId="73046EC2" w14:textId="5EA366B6" w:rsidR="00CE4546" w:rsidRPr="0076490D" w:rsidRDefault="00CE4546" w:rsidP="0076490D">
      <w:pPr>
        <w:snapToGrid w:val="0"/>
        <w:rPr>
          <w:rFonts w:ascii="游明朝" w:hAnsi="游明朝"/>
          <w:szCs w:val="18"/>
        </w:rPr>
      </w:pPr>
    </w:p>
    <w:p w14:paraId="5B7E878B" w14:textId="3D9B4130" w:rsidR="00CE4546" w:rsidRPr="0076490D" w:rsidRDefault="00CE4546" w:rsidP="0076490D">
      <w:pPr>
        <w:snapToGrid w:val="0"/>
        <w:rPr>
          <w:rFonts w:ascii="游明朝" w:hAnsi="游明朝"/>
          <w:szCs w:val="18"/>
        </w:rPr>
      </w:pPr>
    </w:p>
    <w:p w14:paraId="3865E32E" w14:textId="2D739E6F" w:rsidR="00CE4546" w:rsidRPr="0076490D" w:rsidRDefault="004D2439" w:rsidP="0076490D">
      <w:pPr>
        <w:topLinePunct/>
        <w:autoSpaceDE w:val="0"/>
        <w:autoSpaceDN w:val="0"/>
        <w:snapToGrid w:val="0"/>
        <w:rPr>
          <w:rFonts w:ascii="游明朝" w:hAnsi="游明朝"/>
          <w:color w:val="538135" w:themeColor="accent6" w:themeShade="BF"/>
          <w:szCs w:val="18"/>
        </w:rPr>
      </w:pPr>
      <w:r>
        <w:rPr>
          <w:rFonts w:ascii="游ゴシック" w:eastAsia="游ゴシック" w:hAnsi="游ゴシック" w:cs="ＭＳ ゴシック" w:hint="eastAsia"/>
          <w:b/>
          <w:bCs/>
          <w:szCs w:val="18"/>
        </w:rPr>
        <w:t xml:space="preserve">▶ </w:t>
      </w:r>
      <w:r w:rsidRPr="004D2439">
        <w:rPr>
          <w:rFonts w:ascii="游ゴシック" w:eastAsia="游ゴシック" w:hAnsi="游ゴシック" w:cs="ＭＳ ゴシック" w:hint="eastAsia"/>
          <w:b/>
          <w:bCs/>
          <w:szCs w:val="18"/>
        </w:rPr>
        <w:t>貯める・増やす方法にはどのようなものがある？</w:t>
      </w:r>
    </w:p>
    <w:p w14:paraId="06F592DC" w14:textId="749030AB" w:rsidR="00BF5D20" w:rsidRPr="0040001F" w:rsidRDefault="00F23669" w:rsidP="00F23669">
      <w:pPr>
        <w:topLinePunct/>
        <w:autoSpaceDE w:val="0"/>
        <w:autoSpaceDN w:val="0"/>
        <w:snapToGrid w:val="0"/>
        <w:rPr>
          <w:rFonts w:ascii="游ゴシック" w:eastAsia="游ゴシック" w:hAnsi="游ゴシック"/>
          <w:b/>
          <w:bCs/>
          <w:color w:val="538135" w:themeColor="accent6" w:themeShade="BF"/>
          <w:szCs w:val="18"/>
        </w:rPr>
      </w:pPr>
      <w:r w:rsidRPr="00F23669">
        <w:rPr>
          <w:rFonts w:ascii="Segoe UI" w:eastAsia="游ゴシック" w:hAnsi="Segoe UI" w:cs="Segoe UI" w:hint="eastAsia"/>
          <w:b/>
          <w:bCs/>
          <w:color w:val="538135" w:themeColor="accent6" w:themeShade="BF"/>
          <w:szCs w:val="18"/>
        </w:rPr>
        <w:t>以下の選択肢のうち，堅実にお金を貯める・増やすための行動として適切なものを選んでみよう。</w:t>
      </w:r>
    </w:p>
    <w:p w14:paraId="2B0F9AD1" w14:textId="7443058B" w:rsidR="00253367" w:rsidRPr="00253367" w:rsidRDefault="004D2439" w:rsidP="00253367">
      <w:pPr>
        <w:topLinePunct/>
        <w:autoSpaceDE w:val="0"/>
        <w:autoSpaceDN w:val="0"/>
        <w:snapToGrid w:val="0"/>
        <w:ind w:firstLineChars="100" w:firstLine="180"/>
        <w:rPr>
          <w:rFonts w:ascii="游ゴシック" w:eastAsia="游ゴシック" w:hAnsi="游ゴシック"/>
          <w:b/>
          <w:bCs/>
          <w:szCs w:val="18"/>
        </w:rPr>
      </w:pPr>
      <w:r>
        <w:rPr>
          <w:rFonts w:ascii="游ゴシック" w:eastAsia="游ゴシック" w:hAnsi="游ゴシック" w:hint="eastAsia"/>
          <w:b/>
          <w:bCs/>
          <w:szCs w:val="18"/>
        </w:rPr>
        <w:t>②と④</w:t>
      </w:r>
    </w:p>
    <w:p w14:paraId="3F8FC79E" w14:textId="77777777" w:rsidR="004D2439" w:rsidRDefault="004D2439" w:rsidP="004D2439">
      <w:pPr>
        <w:topLinePunct/>
        <w:autoSpaceDE w:val="0"/>
        <w:autoSpaceDN w:val="0"/>
        <w:snapToGrid w:val="0"/>
        <w:ind w:leftChars="200" w:left="540" w:hangingChars="100" w:hanging="180"/>
        <w:rPr>
          <w:rFonts w:ascii="游明朝" w:hAnsi="游明朝"/>
          <w:szCs w:val="18"/>
        </w:rPr>
      </w:pPr>
      <w:r w:rsidRPr="004D2439">
        <w:rPr>
          <w:rFonts w:ascii="游明朝" w:hAnsi="游明朝" w:hint="eastAsia"/>
          <w:szCs w:val="18"/>
        </w:rPr>
        <w:t>①</w:t>
      </w:r>
      <w:r>
        <w:rPr>
          <w:rFonts w:ascii="游明朝" w:hAnsi="游明朝" w:hint="eastAsia"/>
          <w:szCs w:val="18"/>
        </w:rPr>
        <w:t>（</w:t>
      </w:r>
      <w:r w:rsidRPr="004D2439">
        <w:rPr>
          <w:rFonts w:ascii="游明朝" w:hAnsi="游明朝" w:hint="eastAsia"/>
          <w:szCs w:val="18"/>
        </w:rPr>
        <w:t>暗号資産にして運用する</w:t>
      </w:r>
      <w:r>
        <w:rPr>
          <w:rFonts w:ascii="游明朝" w:hAnsi="游明朝" w:hint="eastAsia"/>
          <w:szCs w:val="18"/>
        </w:rPr>
        <w:t>）は</w:t>
      </w:r>
      <w:r w:rsidRPr="004D2439">
        <w:rPr>
          <w:rFonts w:ascii="游明朝" w:hAnsi="游明朝" w:hint="eastAsia"/>
          <w:szCs w:val="18"/>
        </w:rPr>
        <w:t>誤り</w:t>
      </w:r>
      <w:r>
        <w:rPr>
          <w:rFonts w:ascii="游明朝" w:hAnsi="游明朝" w:hint="eastAsia"/>
          <w:szCs w:val="18"/>
        </w:rPr>
        <w:t>。</w:t>
      </w:r>
      <w:r w:rsidRPr="004D2439">
        <w:rPr>
          <w:rFonts w:ascii="游明朝" w:hAnsi="游明朝" w:hint="eastAsia"/>
          <w:szCs w:val="18"/>
        </w:rPr>
        <w:t>暗号資産（仮想通貨）は，価格変動が非常に大きい金融商品です。短期間で大きな利益を得られる可能性がありますが，逆に大きく価値を失うリスクも伴います。価格の変動要因が複雑で予測が難しく，安定的に資産を増やす方法としては堅実とは言えません。</w:t>
      </w:r>
    </w:p>
    <w:p w14:paraId="7279AF1E" w14:textId="77777777" w:rsidR="004D2439" w:rsidRDefault="004D2439" w:rsidP="004D2439">
      <w:pPr>
        <w:topLinePunct/>
        <w:autoSpaceDE w:val="0"/>
        <w:autoSpaceDN w:val="0"/>
        <w:snapToGrid w:val="0"/>
        <w:ind w:leftChars="200" w:left="540" w:hangingChars="100" w:hanging="180"/>
        <w:rPr>
          <w:rFonts w:ascii="游明朝" w:hAnsi="游明朝"/>
          <w:szCs w:val="18"/>
        </w:rPr>
      </w:pPr>
      <w:r w:rsidRPr="004D2439">
        <w:rPr>
          <w:rFonts w:ascii="游明朝" w:hAnsi="游明朝" w:hint="eastAsia"/>
          <w:szCs w:val="18"/>
        </w:rPr>
        <w:t>②</w:t>
      </w:r>
      <w:r>
        <w:rPr>
          <w:rFonts w:ascii="游明朝" w:hAnsi="游明朝" w:hint="eastAsia"/>
          <w:szCs w:val="18"/>
        </w:rPr>
        <w:t>（</w:t>
      </w:r>
      <w:r w:rsidRPr="004D2439">
        <w:rPr>
          <w:rFonts w:ascii="游明朝" w:hAnsi="游明朝" w:hint="eastAsia"/>
          <w:szCs w:val="18"/>
        </w:rPr>
        <w:t>銀行の普通預金口座に入金する</w:t>
      </w:r>
      <w:r>
        <w:rPr>
          <w:rFonts w:ascii="游明朝" w:hAnsi="游明朝" w:hint="eastAsia"/>
          <w:szCs w:val="18"/>
        </w:rPr>
        <w:t>）は，最適とは言えないが</w:t>
      </w:r>
      <w:r w:rsidRPr="004D2439">
        <w:rPr>
          <w:rFonts w:ascii="游明朝" w:hAnsi="游明朝" w:hint="eastAsia"/>
          <w:szCs w:val="18"/>
        </w:rPr>
        <w:t>適切</w:t>
      </w:r>
      <w:r>
        <w:rPr>
          <w:rFonts w:ascii="游明朝" w:hAnsi="游明朝" w:hint="eastAsia"/>
          <w:szCs w:val="18"/>
        </w:rPr>
        <w:t>。</w:t>
      </w:r>
      <w:r w:rsidRPr="004D2439">
        <w:rPr>
          <w:rFonts w:ascii="游明朝" w:hAnsi="游明朝" w:hint="eastAsia"/>
          <w:szCs w:val="18"/>
        </w:rPr>
        <w:t xml:space="preserve"> 銀行の普通預金口座は，預けたお金を安全に保管する場所としては非常に優れています。預金保険制度によって一定額までは保護されるため，堅実にお金を貯めるという目的においては有効な手段です。しかし，現在の日本では普通預金の金利は非常に低く，預けていてもお金はほとんど増えません。増やすという目的においては，あまり適切とは言えません。</w:t>
      </w:r>
    </w:p>
    <w:p w14:paraId="151FE720" w14:textId="77777777" w:rsidR="004D2439" w:rsidRDefault="004D2439" w:rsidP="004D2439">
      <w:pPr>
        <w:topLinePunct/>
        <w:autoSpaceDE w:val="0"/>
        <w:autoSpaceDN w:val="0"/>
        <w:snapToGrid w:val="0"/>
        <w:ind w:leftChars="200" w:left="540" w:hangingChars="100" w:hanging="180"/>
        <w:rPr>
          <w:rFonts w:ascii="游明朝" w:hAnsi="游明朝"/>
          <w:szCs w:val="18"/>
        </w:rPr>
      </w:pPr>
      <w:r w:rsidRPr="004D2439">
        <w:rPr>
          <w:rFonts w:ascii="游明朝" w:hAnsi="游明朝" w:hint="eastAsia"/>
          <w:szCs w:val="18"/>
        </w:rPr>
        <w:t>③</w:t>
      </w:r>
      <w:r>
        <w:rPr>
          <w:rFonts w:ascii="游明朝" w:hAnsi="游明朝" w:hint="eastAsia"/>
          <w:szCs w:val="18"/>
        </w:rPr>
        <w:t>（</w:t>
      </w:r>
      <w:r w:rsidRPr="004D2439">
        <w:rPr>
          <w:rFonts w:ascii="游明朝" w:hAnsi="游明朝" w:hint="eastAsia"/>
          <w:szCs w:val="18"/>
        </w:rPr>
        <w:t>宝くじを大量に購入する</w:t>
      </w:r>
      <w:r>
        <w:rPr>
          <w:rFonts w:ascii="游明朝" w:hAnsi="游明朝" w:hint="eastAsia"/>
          <w:szCs w:val="18"/>
        </w:rPr>
        <w:t>）は誤り</w:t>
      </w:r>
      <w:r w:rsidRPr="004D2439">
        <w:rPr>
          <w:rFonts w:ascii="游明朝" w:hAnsi="游明朝" w:hint="eastAsia"/>
          <w:szCs w:val="18"/>
        </w:rPr>
        <w:t>。宝くじは，当たれば高額な当選金を得られる可能性がありますが，期待値（購入金額に対する平均的な払い戻し）は購入金額を下回るように設定されており，統計的に見ると購入すればするほど損をする可能性が高くなります。</w:t>
      </w:r>
    </w:p>
    <w:p w14:paraId="63006BD6" w14:textId="77777777" w:rsidR="004D2439" w:rsidRDefault="004D2439" w:rsidP="004D2439">
      <w:pPr>
        <w:topLinePunct/>
        <w:autoSpaceDE w:val="0"/>
        <w:autoSpaceDN w:val="0"/>
        <w:snapToGrid w:val="0"/>
        <w:ind w:leftChars="200" w:left="540" w:hangingChars="100" w:hanging="180"/>
        <w:rPr>
          <w:rFonts w:ascii="游明朝" w:hAnsi="游明朝"/>
          <w:szCs w:val="18"/>
        </w:rPr>
      </w:pPr>
      <w:r w:rsidRPr="004D2439">
        <w:rPr>
          <w:rFonts w:ascii="游明朝" w:hAnsi="游明朝" w:hint="eastAsia"/>
          <w:szCs w:val="18"/>
        </w:rPr>
        <w:t>④</w:t>
      </w:r>
      <w:r>
        <w:rPr>
          <w:rFonts w:ascii="游明朝" w:hAnsi="游明朝" w:hint="eastAsia"/>
          <w:szCs w:val="18"/>
        </w:rPr>
        <w:t>（</w:t>
      </w:r>
      <w:r w:rsidRPr="004D2439">
        <w:rPr>
          <w:rFonts w:ascii="游明朝" w:hAnsi="游明朝" w:hint="eastAsia"/>
          <w:szCs w:val="18"/>
        </w:rPr>
        <w:t>個人向け国債を購入する</w:t>
      </w:r>
      <w:r>
        <w:rPr>
          <w:rFonts w:ascii="游明朝" w:hAnsi="游明朝" w:hint="eastAsia"/>
          <w:szCs w:val="18"/>
        </w:rPr>
        <w:t>）は適切</w:t>
      </w:r>
      <w:r w:rsidRPr="004D2439">
        <w:rPr>
          <w:rFonts w:ascii="游明朝" w:hAnsi="游明朝" w:hint="eastAsia"/>
          <w:szCs w:val="18"/>
        </w:rPr>
        <w:t>。個人向け国債は，国が発行する債券であり，比較的安全性が高い金融商品です。満期まで保有すれば，あらかじめ決められた利息とともに元本が返済されます。預金よりも金利が高く設定されている場合が多く，堅実に資産を貯める・増やすための方法として適切です。元本割れのリスクも低いと考えられます。</w:t>
      </w:r>
    </w:p>
    <w:p w14:paraId="28E31A35" w14:textId="77777777" w:rsidR="004D2439" w:rsidRDefault="004D2439" w:rsidP="004D2439">
      <w:pPr>
        <w:topLinePunct/>
        <w:autoSpaceDE w:val="0"/>
        <w:autoSpaceDN w:val="0"/>
        <w:snapToGrid w:val="0"/>
        <w:ind w:leftChars="200" w:left="540" w:hangingChars="100" w:hanging="180"/>
        <w:rPr>
          <w:rFonts w:ascii="游明朝" w:hAnsi="游明朝"/>
          <w:szCs w:val="18"/>
        </w:rPr>
      </w:pPr>
      <w:r w:rsidRPr="004D2439">
        <w:rPr>
          <w:rFonts w:ascii="游明朝" w:hAnsi="游明朝" w:hint="eastAsia"/>
          <w:szCs w:val="18"/>
        </w:rPr>
        <w:t>⑤</w:t>
      </w:r>
      <w:r>
        <w:rPr>
          <w:rFonts w:ascii="游明朝" w:hAnsi="游明朝" w:hint="eastAsia"/>
          <w:szCs w:val="18"/>
        </w:rPr>
        <w:t>（</w:t>
      </w:r>
      <w:r w:rsidRPr="004D2439">
        <w:rPr>
          <w:rFonts w:ascii="游明朝" w:hAnsi="游明朝" w:hint="eastAsia"/>
          <w:szCs w:val="18"/>
        </w:rPr>
        <w:t>金運アップのお守りを購入する</w:t>
      </w:r>
      <w:r>
        <w:rPr>
          <w:rFonts w:ascii="游明朝" w:hAnsi="游明朝" w:hint="eastAsia"/>
          <w:szCs w:val="18"/>
        </w:rPr>
        <w:t>）は</w:t>
      </w:r>
      <w:r w:rsidRPr="004D2439">
        <w:rPr>
          <w:rFonts w:ascii="游明朝" w:hAnsi="游明朝" w:hint="eastAsia"/>
          <w:szCs w:val="18"/>
        </w:rPr>
        <w:t>誤り。金運アップのお守りは，心理的な安心感を得る効果はあるかもしれませんが，科学的・合理的に考えてお金が貯まる・増える効果があるとは言えません。</w:t>
      </w:r>
    </w:p>
    <w:p w14:paraId="3A55E7A7" w14:textId="77777777" w:rsidR="004D2439" w:rsidRDefault="004D2439" w:rsidP="004D2439">
      <w:pPr>
        <w:topLinePunct/>
        <w:autoSpaceDE w:val="0"/>
        <w:autoSpaceDN w:val="0"/>
        <w:snapToGrid w:val="0"/>
        <w:ind w:leftChars="200" w:left="540" w:hangingChars="100" w:hanging="180"/>
        <w:rPr>
          <w:rFonts w:ascii="游明朝" w:hAnsi="游明朝"/>
          <w:szCs w:val="18"/>
        </w:rPr>
      </w:pPr>
      <w:r w:rsidRPr="004D2439">
        <w:rPr>
          <w:rFonts w:ascii="游明朝" w:hAnsi="游明朝" w:hint="eastAsia"/>
          <w:szCs w:val="18"/>
        </w:rPr>
        <w:t>⑥</w:t>
      </w:r>
      <w:r>
        <w:rPr>
          <w:rFonts w:ascii="游明朝" w:hAnsi="游明朝" w:hint="eastAsia"/>
          <w:szCs w:val="18"/>
        </w:rPr>
        <w:t>（</w:t>
      </w:r>
      <w:r w:rsidRPr="004D2439">
        <w:rPr>
          <w:rFonts w:ascii="游明朝" w:hAnsi="游明朝" w:hint="eastAsia"/>
          <w:szCs w:val="18"/>
        </w:rPr>
        <w:t>自宅の金庫に現金を保管する</w:t>
      </w:r>
      <w:r>
        <w:rPr>
          <w:rFonts w:ascii="游明朝" w:hAnsi="游明朝" w:hint="eastAsia"/>
          <w:szCs w:val="18"/>
        </w:rPr>
        <w:t>）は誤り。</w:t>
      </w:r>
      <w:r w:rsidRPr="004D2439">
        <w:rPr>
          <w:rFonts w:ascii="游明朝" w:hAnsi="游明朝" w:hint="eastAsia"/>
          <w:szCs w:val="18"/>
        </w:rPr>
        <w:t>自宅の金庫に現金を保管することは，盗難や災害のリスクがあるため，堅実な方法とは言えません。また，現金は銀行預金のように利息を生みません。さらに，インフレによって現金の価値は時間とともに目減りします。</w:t>
      </w:r>
    </w:p>
    <w:p w14:paraId="2921F092" w14:textId="0CA4B82E" w:rsidR="00BF5D20" w:rsidRPr="0076490D" w:rsidRDefault="004D2439" w:rsidP="004D2439">
      <w:pPr>
        <w:topLinePunct/>
        <w:autoSpaceDE w:val="0"/>
        <w:autoSpaceDN w:val="0"/>
        <w:snapToGrid w:val="0"/>
        <w:ind w:leftChars="200" w:left="540" w:hangingChars="100" w:hanging="180"/>
        <w:rPr>
          <w:rFonts w:ascii="游明朝" w:hAnsi="游明朝"/>
          <w:color w:val="538135" w:themeColor="accent6" w:themeShade="BF"/>
          <w:szCs w:val="18"/>
        </w:rPr>
      </w:pPr>
      <w:r w:rsidRPr="004D2439">
        <w:rPr>
          <w:rFonts w:ascii="游明朝" w:hAnsi="游明朝" w:hint="eastAsia"/>
          <w:szCs w:val="18"/>
        </w:rPr>
        <w:t>⑦</w:t>
      </w:r>
      <w:r>
        <w:rPr>
          <w:rFonts w:ascii="游明朝" w:hAnsi="游明朝" w:hint="eastAsia"/>
          <w:szCs w:val="18"/>
        </w:rPr>
        <w:t>（</w:t>
      </w:r>
      <w:r w:rsidRPr="004D2439">
        <w:rPr>
          <w:rFonts w:ascii="游明朝" w:hAnsi="游明朝" w:hint="eastAsia"/>
          <w:szCs w:val="18"/>
        </w:rPr>
        <w:t>高い利回りの外国通貨を売買する</w:t>
      </w:r>
      <w:r>
        <w:rPr>
          <w:rFonts w:ascii="游明朝" w:hAnsi="游明朝" w:hint="eastAsia"/>
          <w:szCs w:val="18"/>
        </w:rPr>
        <w:t>）は</w:t>
      </w:r>
      <w:r w:rsidRPr="004D2439">
        <w:rPr>
          <w:rFonts w:ascii="游明朝" w:hAnsi="游明朝" w:hint="eastAsia"/>
          <w:szCs w:val="18"/>
        </w:rPr>
        <w:t>誤り。高い利回りの外国通貨は，一般的に為替レートの変動リスクも高い傾向にあります。為替レートは，政治・経済状況など様々な要因によって大きく変動するため，予測が非常に困難です。高い利回りに惹かれて安易に外国通貨を売買すると，為替変動によって損失を被るリスクがあります。堅実な資産運用とは言えません。</w:t>
      </w:r>
    </w:p>
    <w:p w14:paraId="085D29FE" w14:textId="4C640C97" w:rsidR="00BF5D20" w:rsidRPr="0076490D" w:rsidRDefault="00BF5D20" w:rsidP="0076490D">
      <w:pPr>
        <w:topLinePunct/>
        <w:autoSpaceDE w:val="0"/>
        <w:autoSpaceDN w:val="0"/>
        <w:snapToGrid w:val="0"/>
        <w:rPr>
          <w:rFonts w:ascii="游明朝" w:hAnsi="游明朝"/>
          <w:color w:val="538135" w:themeColor="accent6" w:themeShade="BF"/>
          <w:szCs w:val="18"/>
        </w:rPr>
      </w:pPr>
    </w:p>
    <w:p w14:paraId="3BF809E3" w14:textId="6AF8E3E4" w:rsidR="00F97B79" w:rsidRPr="0076490D" w:rsidRDefault="00F97B79" w:rsidP="00F97B79">
      <w:pPr>
        <w:topLinePunct/>
        <w:autoSpaceDE w:val="0"/>
        <w:autoSpaceDN w:val="0"/>
        <w:snapToGrid w:val="0"/>
        <w:rPr>
          <w:rFonts w:ascii="游明朝" w:hAnsi="游明朝"/>
          <w:color w:val="538135" w:themeColor="accent6" w:themeShade="BF"/>
          <w:szCs w:val="18"/>
        </w:rPr>
      </w:pPr>
      <w:r>
        <w:rPr>
          <w:rFonts w:ascii="游ゴシック" w:eastAsia="游ゴシック" w:hAnsi="游ゴシック" w:cs="ＭＳ ゴシック" w:hint="eastAsia"/>
          <w:b/>
          <w:bCs/>
          <w:szCs w:val="18"/>
        </w:rPr>
        <w:t xml:space="preserve">▶ </w:t>
      </w:r>
      <w:r w:rsidRPr="00F97B79">
        <w:rPr>
          <w:rFonts w:ascii="游ゴシック" w:eastAsia="游ゴシック" w:hAnsi="游ゴシック" w:cs="ＭＳ ゴシック" w:hint="eastAsia"/>
          <w:b/>
          <w:bCs/>
          <w:szCs w:val="18"/>
        </w:rPr>
        <w:t>主な金融商品の性質を知ろう</w:t>
      </w:r>
    </w:p>
    <w:p w14:paraId="35A02208" w14:textId="7775B074" w:rsidR="00F97B79" w:rsidRPr="0040001F" w:rsidRDefault="00F97B79" w:rsidP="00F97B79">
      <w:pPr>
        <w:topLinePunct/>
        <w:autoSpaceDE w:val="0"/>
        <w:autoSpaceDN w:val="0"/>
        <w:snapToGrid w:val="0"/>
        <w:ind w:firstLineChars="100" w:firstLine="180"/>
        <w:rPr>
          <w:rFonts w:ascii="游ゴシック" w:eastAsia="游ゴシック" w:hAnsi="游ゴシック"/>
          <w:b/>
          <w:bCs/>
          <w:color w:val="538135" w:themeColor="accent6" w:themeShade="BF"/>
          <w:szCs w:val="18"/>
        </w:rPr>
      </w:pPr>
      <w:r w:rsidRPr="00F97B79">
        <w:rPr>
          <w:rFonts w:ascii="Segoe UI" w:eastAsia="游ゴシック" w:hAnsi="Segoe UI" w:cs="Segoe UI" w:hint="eastAsia"/>
          <w:b/>
          <w:bCs/>
          <w:color w:val="538135" w:themeColor="accent6" w:themeShade="BF"/>
          <w:szCs w:val="18"/>
        </w:rPr>
        <w:t>元本とは何か，調べてみよう</w:t>
      </w:r>
    </w:p>
    <w:p w14:paraId="73DA0C39" w14:textId="5D2118D0" w:rsidR="00BF5D20" w:rsidRDefault="00F97B79" w:rsidP="00D205A8">
      <w:pPr>
        <w:topLinePunct/>
        <w:autoSpaceDE w:val="0"/>
        <w:autoSpaceDN w:val="0"/>
        <w:snapToGrid w:val="0"/>
        <w:ind w:leftChars="100" w:left="180" w:firstLineChars="100" w:firstLine="180"/>
        <w:rPr>
          <w:rFonts w:ascii="游明朝" w:hAnsi="游明朝"/>
          <w:szCs w:val="18"/>
        </w:rPr>
      </w:pPr>
      <w:r>
        <w:rPr>
          <w:rFonts w:ascii="游明朝" w:hAnsi="游明朝" w:hint="eastAsia"/>
          <w:szCs w:val="18"/>
        </w:rPr>
        <w:t>…</w:t>
      </w:r>
      <w:r w:rsidRPr="00F97B79">
        <w:rPr>
          <w:rFonts w:ascii="游明朝" w:hAnsi="游明朝" w:hint="eastAsia"/>
          <w:szCs w:val="18"/>
        </w:rPr>
        <w:t>お金を銀行に預けたり投資したりするときの</w:t>
      </w:r>
      <w:r>
        <w:rPr>
          <w:rFonts w:ascii="游明朝" w:hAnsi="游明朝" w:hint="eastAsia"/>
          <w:szCs w:val="18"/>
        </w:rPr>
        <w:t>，</w:t>
      </w:r>
      <w:r w:rsidRPr="00F97B79">
        <w:rPr>
          <w:rFonts w:ascii="游明朝" w:hAnsi="游明朝" w:hint="eastAsia"/>
          <w:szCs w:val="18"/>
        </w:rPr>
        <w:t>最初に</w:t>
      </w:r>
      <w:r>
        <w:rPr>
          <w:rFonts w:ascii="游明朝" w:hAnsi="游明朝" w:hint="eastAsia"/>
          <w:szCs w:val="18"/>
        </w:rPr>
        <w:t>用意した</w:t>
      </w:r>
      <w:r w:rsidRPr="00F97B79">
        <w:rPr>
          <w:rFonts w:ascii="游明朝" w:hAnsi="游明朝" w:hint="eastAsia"/>
          <w:szCs w:val="18"/>
        </w:rPr>
        <w:t>お金のこと</w:t>
      </w:r>
    </w:p>
    <w:p w14:paraId="1DD3DC8B" w14:textId="7BDC3FE9" w:rsidR="00F97B79" w:rsidRDefault="00F97B79" w:rsidP="00F97B79">
      <w:pPr>
        <w:topLinePunct/>
        <w:autoSpaceDE w:val="0"/>
        <w:autoSpaceDN w:val="0"/>
        <w:snapToGrid w:val="0"/>
        <w:ind w:leftChars="100" w:left="180" w:firstLineChars="200" w:firstLine="360"/>
        <w:rPr>
          <w:rFonts w:ascii="游明朝" w:hAnsi="游明朝" w:hint="eastAsia"/>
          <w:szCs w:val="18"/>
        </w:rPr>
      </w:pPr>
      <w:r>
        <w:rPr>
          <w:rFonts w:ascii="游明朝" w:hAnsi="游明朝" w:hint="eastAsia"/>
          <w:szCs w:val="18"/>
        </w:rPr>
        <w:t>（</w:t>
      </w:r>
      <w:r w:rsidRPr="00F97B79">
        <w:rPr>
          <w:rFonts w:ascii="游明朝" w:hAnsi="游明朝" w:hint="eastAsia"/>
          <w:szCs w:val="18"/>
        </w:rPr>
        <w:t>たとえば</w:t>
      </w:r>
      <w:r>
        <w:rPr>
          <w:rFonts w:ascii="游明朝" w:hAnsi="游明朝" w:hint="eastAsia"/>
          <w:szCs w:val="18"/>
        </w:rPr>
        <w:t>，</w:t>
      </w:r>
      <w:r w:rsidRPr="00F97B79">
        <w:rPr>
          <w:rFonts w:ascii="游明朝" w:hAnsi="游明朝" w:hint="eastAsia"/>
          <w:szCs w:val="18"/>
        </w:rPr>
        <w:t>1万円を銀行に預けた場合</w:t>
      </w:r>
      <w:r>
        <w:rPr>
          <w:rFonts w:ascii="游明朝" w:hAnsi="游明朝" w:hint="eastAsia"/>
          <w:szCs w:val="18"/>
        </w:rPr>
        <w:t>，</w:t>
      </w:r>
      <w:r w:rsidRPr="00F97B79">
        <w:rPr>
          <w:rFonts w:ascii="游明朝" w:hAnsi="游明朝" w:hint="eastAsia"/>
          <w:szCs w:val="18"/>
        </w:rPr>
        <w:t>その1万円</w:t>
      </w:r>
      <w:r>
        <w:rPr>
          <w:rFonts w:ascii="游明朝" w:hAnsi="游明朝" w:hint="eastAsia"/>
          <w:szCs w:val="18"/>
        </w:rPr>
        <w:t>を</w:t>
      </w:r>
      <w:r w:rsidRPr="00F97B79">
        <w:rPr>
          <w:rFonts w:ascii="游明朝" w:hAnsi="游明朝" w:hint="eastAsia"/>
          <w:szCs w:val="18"/>
        </w:rPr>
        <w:t>元本</w:t>
      </w:r>
      <w:r>
        <w:rPr>
          <w:rFonts w:ascii="游明朝" w:hAnsi="游明朝" w:hint="eastAsia"/>
          <w:szCs w:val="18"/>
        </w:rPr>
        <w:t>と呼ぶ）</w:t>
      </w:r>
    </w:p>
    <w:p w14:paraId="10092038" w14:textId="4930F579" w:rsidR="00F97B79" w:rsidRPr="0040001F" w:rsidRDefault="00F97B79" w:rsidP="00F97B79">
      <w:pPr>
        <w:topLinePunct/>
        <w:autoSpaceDE w:val="0"/>
        <w:autoSpaceDN w:val="0"/>
        <w:snapToGrid w:val="0"/>
        <w:ind w:firstLineChars="100" w:firstLine="180"/>
        <w:rPr>
          <w:rFonts w:ascii="游ゴシック" w:eastAsia="游ゴシック" w:hAnsi="游ゴシック"/>
          <w:b/>
          <w:bCs/>
          <w:color w:val="538135" w:themeColor="accent6" w:themeShade="BF"/>
          <w:szCs w:val="18"/>
        </w:rPr>
      </w:pPr>
      <w:r w:rsidRPr="00F97B79">
        <w:rPr>
          <w:rFonts w:ascii="Segoe UI" w:eastAsia="游ゴシック" w:hAnsi="Segoe UI" w:cs="Segoe UI" w:hint="eastAsia"/>
          <w:b/>
          <w:bCs/>
          <w:color w:val="538135" w:themeColor="accent6" w:themeShade="BF"/>
          <w:szCs w:val="18"/>
        </w:rPr>
        <w:t>流動性とは何か，調べてみよう</w:t>
      </w:r>
    </w:p>
    <w:p w14:paraId="4925C3BC" w14:textId="086DE614" w:rsidR="00F97B79" w:rsidRDefault="00F97B79" w:rsidP="00F97B79">
      <w:pPr>
        <w:topLinePunct/>
        <w:autoSpaceDE w:val="0"/>
        <w:autoSpaceDN w:val="0"/>
        <w:snapToGrid w:val="0"/>
        <w:ind w:leftChars="100" w:left="180" w:firstLineChars="100" w:firstLine="180"/>
        <w:rPr>
          <w:rFonts w:ascii="游明朝" w:hAnsi="游明朝"/>
          <w:szCs w:val="18"/>
        </w:rPr>
      </w:pPr>
      <w:r>
        <w:rPr>
          <w:rFonts w:ascii="游明朝" w:hAnsi="游明朝" w:hint="eastAsia"/>
          <w:szCs w:val="18"/>
        </w:rPr>
        <w:t>…</w:t>
      </w:r>
      <w:r w:rsidRPr="00F97B79">
        <w:rPr>
          <w:rFonts w:ascii="游明朝" w:hAnsi="游明朝" w:hint="eastAsia"/>
          <w:szCs w:val="18"/>
        </w:rPr>
        <w:t>お金やモノをすぐに現金に換えられる度合いのこと</w:t>
      </w:r>
    </w:p>
    <w:p w14:paraId="73CD4F0F" w14:textId="09E9E4A1" w:rsidR="00F97B79" w:rsidRDefault="00F97B79" w:rsidP="00F97B79">
      <w:pPr>
        <w:topLinePunct/>
        <w:autoSpaceDE w:val="0"/>
        <w:autoSpaceDN w:val="0"/>
        <w:snapToGrid w:val="0"/>
        <w:ind w:leftChars="299" w:left="614" w:hangingChars="42" w:hanging="76"/>
        <w:rPr>
          <w:rFonts w:ascii="游明朝" w:hAnsi="游明朝" w:hint="eastAsia"/>
          <w:szCs w:val="18"/>
        </w:rPr>
      </w:pPr>
      <w:r>
        <w:rPr>
          <w:rFonts w:ascii="游明朝" w:hAnsi="游明朝" w:hint="eastAsia"/>
          <w:szCs w:val="18"/>
        </w:rPr>
        <w:t>（</w:t>
      </w:r>
      <w:r w:rsidRPr="00F97B79">
        <w:rPr>
          <w:rFonts w:ascii="游明朝" w:hAnsi="游明朝" w:hint="eastAsia"/>
          <w:szCs w:val="18"/>
        </w:rPr>
        <w:t>たとえば</w:t>
      </w:r>
      <w:r>
        <w:rPr>
          <w:rFonts w:ascii="游明朝" w:hAnsi="游明朝" w:hint="eastAsia"/>
          <w:szCs w:val="18"/>
        </w:rPr>
        <w:t>，</w:t>
      </w:r>
      <w:r w:rsidRPr="00F97B79">
        <w:rPr>
          <w:rFonts w:ascii="游明朝" w:hAnsi="游明朝" w:hint="eastAsia"/>
          <w:szCs w:val="18"/>
        </w:rPr>
        <w:t>財布の中の現金は</w:t>
      </w:r>
      <w:r>
        <w:rPr>
          <w:rFonts w:ascii="游明朝" w:hAnsi="游明朝" w:hint="eastAsia"/>
          <w:szCs w:val="18"/>
        </w:rPr>
        <w:t>すぐに使えるので，</w:t>
      </w:r>
      <w:r w:rsidRPr="00F97B79">
        <w:rPr>
          <w:rFonts w:ascii="游明朝" w:hAnsi="游明朝" w:hint="eastAsia"/>
          <w:szCs w:val="18"/>
        </w:rPr>
        <w:t>流動性が高い。家や土地は</w:t>
      </w:r>
      <w:r>
        <w:rPr>
          <w:rFonts w:ascii="游明朝" w:hAnsi="游明朝" w:hint="eastAsia"/>
          <w:szCs w:val="18"/>
        </w:rPr>
        <w:t>売るのに時間がかかるので，</w:t>
      </w:r>
      <w:r w:rsidRPr="00F97B79">
        <w:rPr>
          <w:rFonts w:ascii="游明朝" w:hAnsi="游明朝" w:hint="eastAsia"/>
          <w:szCs w:val="18"/>
        </w:rPr>
        <w:t>流動性が低い</w:t>
      </w:r>
      <w:r>
        <w:rPr>
          <w:rFonts w:ascii="游明朝" w:hAnsi="游明朝" w:hint="eastAsia"/>
          <w:szCs w:val="18"/>
        </w:rPr>
        <w:t>）</w:t>
      </w:r>
    </w:p>
    <w:p w14:paraId="76D94110" w14:textId="77777777" w:rsidR="004B004C" w:rsidRPr="00F97B79" w:rsidRDefault="004B004C" w:rsidP="004B004C">
      <w:pPr>
        <w:topLinePunct/>
        <w:autoSpaceDE w:val="0"/>
        <w:autoSpaceDN w:val="0"/>
        <w:snapToGrid w:val="0"/>
        <w:rPr>
          <w:rFonts w:ascii="游明朝" w:hAnsi="游明朝"/>
          <w:color w:val="538135" w:themeColor="accent6" w:themeShade="BF"/>
          <w:szCs w:val="18"/>
        </w:rPr>
      </w:pPr>
    </w:p>
    <w:p w14:paraId="07A2003F" w14:textId="77777777" w:rsidR="004B004C" w:rsidRDefault="004B004C" w:rsidP="004B004C">
      <w:pPr>
        <w:topLinePunct/>
        <w:autoSpaceDE w:val="0"/>
        <w:autoSpaceDN w:val="0"/>
        <w:snapToGrid w:val="0"/>
        <w:rPr>
          <w:rFonts w:ascii="游明朝" w:hAnsi="游明朝"/>
          <w:color w:val="538135" w:themeColor="accent6" w:themeShade="BF"/>
          <w:szCs w:val="18"/>
        </w:rPr>
      </w:pPr>
    </w:p>
    <w:p w14:paraId="5AA0330D" w14:textId="77777777" w:rsidR="00F97B79" w:rsidRDefault="00F97B79" w:rsidP="004B004C">
      <w:pPr>
        <w:topLinePunct/>
        <w:autoSpaceDE w:val="0"/>
        <w:autoSpaceDN w:val="0"/>
        <w:snapToGrid w:val="0"/>
        <w:rPr>
          <w:rFonts w:ascii="游明朝" w:hAnsi="游明朝"/>
          <w:color w:val="538135" w:themeColor="accent6" w:themeShade="BF"/>
          <w:szCs w:val="18"/>
        </w:rPr>
      </w:pPr>
    </w:p>
    <w:p w14:paraId="1C47EC57" w14:textId="77777777" w:rsidR="00F97B79" w:rsidRPr="0076490D" w:rsidRDefault="00F97B79" w:rsidP="004B004C">
      <w:pPr>
        <w:topLinePunct/>
        <w:autoSpaceDE w:val="0"/>
        <w:autoSpaceDN w:val="0"/>
        <w:snapToGrid w:val="0"/>
        <w:rPr>
          <w:rFonts w:ascii="游明朝" w:hAnsi="游明朝" w:hint="eastAsia"/>
          <w:color w:val="538135" w:themeColor="accent6" w:themeShade="BF"/>
          <w:szCs w:val="18"/>
        </w:rPr>
      </w:pPr>
    </w:p>
    <w:p w14:paraId="541750CD" w14:textId="1B3D712B" w:rsidR="004B004C" w:rsidRPr="0040001F" w:rsidRDefault="00F97B79" w:rsidP="008E76CB">
      <w:pPr>
        <w:topLinePunct/>
        <w:autoSpaceDE w:val="0"/>
        <w:autoSpaceDN w:val="0"/>
        <w:snapToGrid w:val="0"/>
        <w:spacing w:afterLines="50" w:after="180"/>
        <w:ind w:leftChars="100" w:left="180"/>
        <w:rPr>
          <w:rFonts w:ascii="游ゴシック" w:eastAsia="游ゴシック" w:hAnsi="游ゴシック"/>
          <w:b/>
          <w:bCs/>
          <w:color w:val="538135" w:themeColor="accent6" w:themeShade="BF"/>
          <w:szCs w:val="18"/>
        </w:rPr>
      </w:pPr>
      <w:r w:rsidRPr="00F97B79">
        <w:rPr>
          <w:rFonts w:ascii="Segoe UI" w:eastAsia="游ゴシック" w:hAnsi="Segoe UI" w:cs="Segoe UI" w:hint="eastAsia"/>
          <w:b/>
          <w:bCs/>
          <w:color w:val="538135" w:themeColor="accent6" w:themeShade="BF"/>
          <w:szCs w:val="18"/>
        </w:rPr>
        <w:lastRenderedPageBreak/>
        <w:t>主な金融商品の特徴について，とても優れているものは「◎」，あまりよくないものは「△」，その中間のものは「○」</w:t>
      </w:r>
      <w:r w:rsidRPr="00F97B79">
        <w:rPr>
          <w:rFonts w:ascii="Segoe UI" w:eastAsia="游ゴシック" w:hAnsi="Segoe UI" w:cs="Segoe UI" w:hint="eastAsia"/>
          <w:b/>
          <w:bCs/>
          <w:color w:val="538135" w:themeColor="accent6" w:themeShade="BF"/>
          <w:szCs w:val="18"/>
        </w:rPr>
        <w:t xml:space="preserve"> </w:t>
      </w:r>
      <w:r w:rsidRPr="00F97B79">
        <w:rPr>
          <w:rFonts w:ascii="Segoe UI" w:eastAsia="游ゴシック" w:hAnsi="Segoe UI" w:cs="Segoe UI" w:hint="eastAsia"/>
          <w:b/>
          <w:bCs/>
          <w:color w:val="538135" w:themeColor="accent6" w:themeShade="BF"/>
          <w:szCs w:val="18"/>
        </w:rPr>
        <w:t>をつけてみよう。</w:t>
      </w:r>
    </w:p>
    <w:tbl>
      <w:tblPr>
        <w:tblStyle w:val="a7"/>
        <w:tblW w:w="0" w:type="auto"/>
        <w:tblInd w:w="421" w:type="dxa"/>
        <w:tblLook w:val="04A0" w:firstRow="1" w:lastRow="0" w:firstColumn="1" w:lastColumn="0" w:noHBand="0" w:noVBand="1"/>
      </w:tblPr>
      <w:tblGrid>
        <w:gridCol w:w="1275"/>
        <w:gridCol w:w="1276"/>
        <w:gridCol w:w="1276"/>
        <w:gridCol w:w="1276"/>
      </w:tblGrid>
      <w:tr w:rsidR="00F97B79" w14:paraId="55C3ED3A" w14:textId="77777777" w:rsidTr="008E76CB">
        <w:tc>
          <w:tcPr>
            <w:tcW w:w="1275" w:type="dxa"/>
          </w:tcPr>
          <w:p w14:paraId="0C368C07" w14:textId="77777777" w:rsidR="00F97B79" w:rsidRDefault="00F97B79" w:rsidP="008E76CB">
            <w:pPr>
              <w:topLinePunct/>
              <w:autoSpaceDE w:val="0"/>
              <w:autoSpaceDN w:val="0"/>
              <w:snapToGrid w:val="0"/>
              <w:jc w:val="center"/>
              <w:rPr>
                <w:rFonts w:ascii="游ゴシック" w:eastAsia="游ゴシック" w:hAnsi="游ゴシック"/>
                <w:b/>
                <w:bCs/>
                <w:szCs w:val="18"/>
              </w:rPr>
            </w:pPr>
          </w:p>
        </w:tc>
        <w:tc>
          <w:tcPr>
            <w:tcW w:w="1276" w:type="dxa"/>
          </w:tcPr>
          <w:p w14:paraId="23A68F48" w14:textId="660CDC28" w:rsidR="00F97B79" w:rsidRDefault="00F97B79" w:rsidP="008E76CB">
            <w:pPr>
              <w:topLinePunct/>
              <w:autoSpaceDE w:val="0"/>
              <w:autoSpaceDN w:val="0"/>
              <w:snapToGrid w:val="0"/>
              <w:jc w:val="center"/>
              <w:rPr>
                <w:rFonts w:ascii="游ゴシック" w:eastAsia="游ゴシック" w:hAnsi="游ゴシック"/>
                <w:b/>
                <w:bCs/>
                <w:szCs w:val="18"/>
              </w:rPr>
            </w:pPr>
            <w:r>
              <w:rPr>
                <w:rFonts w:ascii="游ゴシック" w:eastAsia="游ゴシック" w:hAnsi="游ゴシック" w:hint="eastAsia"/>
                <w:b/>
                <w:bCs/>
                <w:szCs w:val="18"/>
              </w:rPr>
              <w:t>収益性</w:t>
            </w:r>
          </w:p>
        </w:tc>
        <w:tc>
          <w:tcPr>
            <w:tcW w:w="1276" w:type="dxa"/>
          </w:tcPr>
          <w:p w14:paraId="47D39379" w14:textId="78186665" w:rsidR="00F97B79" w:rsidRDefault="00F97B79" w:rsidP="008E76CB">
            <w:pPr>
              <w:topLinePunct/>
              <w:autoSpaceDE w:val="0"/>
              <w:autoSpaceDN w:val="0"/>
              <w:snapToGrid w:val="0"/>
              <w:jc w:val="center"/>
              <w:rPr>
                <w:rFonts w:ascii="游ゴシック" w:eastAsia="游ゴシック" w:hAnsi="游ゴシック"/>
                <w:b/>
                <w:bCs/>
                <w:szCs w:val="18"/>
              </w:rPr>
            </w:pPr>
            <w:r>
              <w:rPr>
                <w:rFonts w:ascii="游ゴシック" w:eastAsia="游ゴシック" w:hAnsi="游ゴシック" w:hint="eastAsia"/>
                <w:b/>
                <w:bCs/>
                <w:szCs w:val="18"/>
              </w:rPr>
              <w:t>安全性</w:t>
            </w:r>
          </w:p>
        </w:tc>
        <w:tc>
          <w:tcPr>
            <w:tcW w:w="1276" w:type="dxa"/>
          </w:tcPr>
          <w:p w14:paraId="1ACD6C64" w14:textId="526E95D1" w:rsidR="00F97B79" w:rsidRDefault="00F97B79" w:rsidP="008E76CB">
            <w:pPr>
              <w:topLinePunct/>
              <w:autoSpaceDE w:val="0"/>
              <w:autoSpaceDN w:val="0"/>
              <w:snapToGrid w:val="0"/>
              <w:jc w:val="center"/>
              <w:rPr>
                <w:rFonts w:ascii="游ゴシック" w:eastAsia="游ゴシック" w:hAnsi="游ゴシック"/>
                <w:b/>
                <w:bCs/>
                <w:szCs w:val="18"/>
              </w:rPr>
            </w:pPr>
            <w:r>
              <w:rPr>
                <w:rFonts w:ascii="游ゴシック" w:eastAsia="游ゴシック" w:hAnsi="游ゴシック" w:hint="eastAsia"/>
                <w:b/>
                <w:bCs/>
                <w:szCs w:val="18"/>
              </w:rPr>
              <w:t>流動性</w:t>
            </w:r>
          </w:p>
        </w:tc>
      </w:tr>
      <w:tr w:rsidR="008E76CB" w14:paraId="188661D0" w14:textId="77777777" w:rsidTr="008E76CB">
        <w:tc>
          <w:tcPr>
            <w:tcW w:w="1275" w:type="dxa"/>
          </w:tcPr>
          <w:p w14:paraId="5870AD0D" w14:textId="48B9AA5C" w:rsidR="008E76CB" w:rsidRDefault="008E76CB" w:rsidP="008E76CB">
            <w:pPr>
              <w:topLinePunct/>
              <w:autoSpaceDE w:val="0"/>
              <w:autoSpaceDN w:val="0"/>
              <w:snapToGrid w:val="0"/>
              <w:jc w:val="center"/>
              <w:rPr>
                <w:rFonts w:ascii="游ゴシック" w:eastAsia="游ゴシック" w:hAnsi="游ゴシック"/>
                <w:b/>
                <w:bCs/>
                <w:szCs w:val="18"/>
              </w:rPr>
            </w:pPr>
            <w:r>
              <w:rPr>
                <w:rFonts w:ascii="游ゴシック" w:eastAsia="游ゴシック" w:hAnsi="游ゴシック" w:hint="eastAsia"/>
                <w:b/>
                <w:bCs/>
                <w:szCs w:val="18"/>
              </w:rPr>
              <w:t>預貯金</w:t>
            </w:r>
          </w:p>
        </w:tc>
        <w:tc>
          <w:tcPr>
            <w:tcW w:w="1276" w:type="dxa"/>
          </w:tcPr>
          <w:p w14:paraId="75ABA389" w14:textId="528B24B1" w:rsidR="008E76CB"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游ゴシック" w:eastAsia="游ゴシック" w:hAnsi="游ゴシック" w:hint="eastAsia"/>
                <w:color w:val="000000" w:themeColor="text1"/>
                <w:szCs w:val="18"/>
              </w:rPr>
              <w:t>△</w:t>
            </w:r>
          </w:p>
        </w:tc>
        <w:tc>
          <w:tcPr>
            <w:tcW w:w="1276" w:type="dxa"/>
          </w:tcPr>
          <w:p w14:paraId="54ADBA7A" w14:textId="19799559" w:rsidR="008E76CB"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Segoe UI" w:eastAsia="游ゴシック" w:hAnsi="Segoe UI" w:cs="Segoe UI" w:hint="eastAsia"/>
                <w:color w:val="000000" w:themeColor="text1"/>
                <w:szCs w:val="18"/>
              </w:rPr>
              <w:t>◎</w:t>
            </w:r>
          </w:p>
        </w:tc>
        <w:tc>
          <w:tcPr>
            <w:tcW w:w="1276" w:type="dxa"/>
          </w:tcPr>
          <w:p w14:paraId="27D7AFF7" w14:textId="68633525" w:rsidR="008E76CB"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Segoe UI" w:eastAsia="游ゴシック" w:hAnsi="Segoe UI" w:cs="Segoe UI" w:hint="eastAsia"/>
                <w:color w:val="000000" w:themeColor="text1"/>
                <w:szCs w:val="18"/>
              </w:rPr>
              <w:t>◎</w:t>
            </w:r>
          </w:p>
        </w:tc>
      </w:tr>
      <w:tr w:rsidR="00F97B79" w14:paraId="2B07E7C0" w14:textId="77777777" w:rsidTr="008E76CB">
        <w:tc>
          <w:tcPr>
            <w:tcW w:w="1275" w:type="dxa"/>
          </w:tcPr>
          <w:p w14:paraId="76631C2F" w14:textId="5FCE4B65" w:rsidR="00F97B79" w:rsidRDefault="00F97B79" w:rsidP="008E76CB">
            <w:pPr>
              <w:topLinePunct/>
              <w:autoSpaceDE w:val="0"/>
              <w:autoSpaceDN w:val="0"/>
              <w:snapToGrid w:val="0"/>
              <w:jc w:val="center"/>
              <w:rPr>
                <w:rFonts w:ascii="游ゴシック" w:eastAsia="游ゴシック" w:hAnsi="游ゴシック"/>
                <w:b/>
                <w:bCs/>
                <w:szCs w:val="18"/>
              </w:rPr>
            </w:pPr>
            <w:r>
              <w:rPr>
                <w:rFonts w:ascii="游ゴシック" w:eastAsia="游ゴシック" w:hAnsi="游ゴシック" w:hint="eastAsia"/>
                <w:b/>
                <w:bCs/>
                <w:szCs w:val="18"/>
              </w:rPr>
              <w:t>国債</w:t>
            </w:r>
          </w:p>
        </w:tc>
        <w:tc>
          <w:tcPr>
            <w:tcW w:w="1276" w:type="dxa"/>
          </w:tcPr>
          <w:p w14:paraId="533D3D0C" w14:textId="57F880C3" w:rsidR="00F97B79"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游ゴシック" w:eastAsia="游ゴシック" w:hAnsi="游ゴシック" w:hint="eastAsia"/>
                <w:color w:val="000000" w:themeColor="text1"/>
                <w:szCs w:val="18"/>
              </w:rPr>
              <w:t>△</w:t>
            </w:r>
          </w:p>
        </w:tc>
        <w:tc>
          <w:tcPr>
            <w:tcW w:w="1276" w:type="dxa"/>
          </w:tcPr>
          <w:p w14:paraId="6F5BC681" w14:textId="40FAC706" w:rsidR="00F97B79"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Segoe UI" w:eastAsia="游ゴシック" w:hAnsi="Segoe UI" w:cs="Segoe UI" w:hint="eastAsia"/>
                <w:color w:val="000000" w:themeColor="text1"/>
                <w:szCs w:val="18"/>
              </w:rPr>
              <w:t>◎</w:t>
            </w:r>
          </w:p>
        </w:tc>
        <w:tc>
          <w:tcPr>
            <w:tcW w:w="1276" w:type="dxa"/>
          </w:tcPr>
          <w:p w14:paraId="2EDB3834" w14:textId="0639D85B" w:rsidR="00F97B79"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游ゴシック" w:eastAsia="游ゴシック" w:hAnsi="游ゴシック" w:hint="eastAsia"/>
                <w:color w:val="000000" w:themeColor="text1"/>
                <w:szCs w:val="18"/>
              </w:rPr>
              <w:t>○</w:t>
            </w:r>
          </w:p>
        </w:tc>
      </w:tr>
      <w:tr w:rsidR="00F97B79" w14:paraId="239B1453" w14:textId="77777777" w:rsidTr="008E76CB">
        <w:tc>
          <w:tcPr>
            <w:tcW w:w="1275" w:type="dxa"/>
          </w:tcPr>
          <w:p w14:paraId="695287D1" w14:textId="44BFE3C2" w:rsidR="00F97B79" w:rsidRDefault="00F97B79" w:rsidP="008E76CB">
            <w:pPr>
              <w:topLinePunct/>
              <w:autoSpaceDE w:val="0"/>
              <w:autoSpaceDN w:val="0"/>
              <w:snapToGrid w:val="0"/>
              <w:jc w:val="center"/>
              <w:rPr>
                <w:rFonts w:ascii="游ゴシック" w:eastAsia="游ゴシック" w:hAnsi="游ゴシック"/>
                <w:b/>
                <w:bCs/>
                <w:szCs w:val="18"/>
              </w:rPr>
            </w:pPr>
            <w:r>
              <w:rPr>
                <w:rFonts w:ascii="游ゴシック" w:eastAsia="游ゴシック" w:hAnsi="游ゴシック" w:hint="eastAsia"/>
                <w:b/>
                <w:bCs/>
                <w:szCs w:val="18"/>
              </w:rPr>
              <w:t>株式</w:t>
            </w:r>
          </w:p>
        </w:tc>
        <w:tc>
          <w:tcPr>
            <w:tcW w:w="1276" w:type="dxa"/>
          </w:tcPr>
          <w:p w14:paraId="1E313951" w14:textId="7B97A3C3" w:rsidR="00F97B79"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Segoe UI" w:eastAsia="游ゴシック" w:hAnsi="Segoe UI" w:cs="Segoe UI" w:hint="eastAsia"/>
                <w:color w:val="000000" w:themeColor="text1"/>
                <w:szCs w:val="18"/>
              </w:rPr>
              <w:t>◎</w:t>
            </w:r>
          </w:p>
        </w:tc>
        <w:tc>
          <w:tcPr>
            <w:tcW w:w="1276" w:type="dxa"/>
          </w:tcPr>
          <w:p w14:paraId="61708A7A" w14:textId="7CEEA6A4" w:rsidR="00F97B79"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游ゴシック" w:eastAsia="游ゴシック" w:hAnsi="游ゴシック" w:hint="eastAsia"/>
                <w:color w:val="000000" w:themeColor="text1"/>
                <w:szCs w:val="18"/>
              </w:rPr>
              <w:t>△</w:t>
            </w:r>
          </w:p>
        </w:tc>
        <w:tc>
          <w:tcPr>
            <w:tcW w:w="1276" w:type="dxa"/>
          </w:tcPr>
          <w:p w14:paraId="357D510C" w14:textId="5BCFBC1F" w:rsidR="00F97B79"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游ゴシック" w:eastAsia="游ゴシック" w:hAnsi="游ゴシック" w:hint="eastAsia"/>
                <w:color w:val="000000" w:themeColor="text1"/>
                <w:szCs w:val="18"/>
              </w:rPr>
              <w:t>○</w:t>
            </w:r>
          </w:p>
        </w:tc>
      </w:tr>
      <w:tr w:rsidR="008E76CB" w14:paraId="26220D88" w14:textId="77777777" w:rsidTr="008E76CB">
        <w:tc>
          <w:tcPr>
            <w:tcW w:w="1275" w:type="dxa"/>
          </w:tcPr>
          <w:p w14:paraId="79433937" w14:textId="5622A2E0" w:rsidR="008E76CB" w:rsidRDefault="008E76CB" w:rsidP="008E76CB">
            <w:pPr>
              <w:topLinePunct/>
              <w:autoSpaceDE w:val="0"/>
              <w:autoSpaceDN w:val="0"/>
              <w:snapToGrid w:val="0"/>
              <w:jc w:val="center"/>
              <w:rPr>
                <w:rFonts w:ascii="游ゴシック" w:eastAsia="游ゴシック" w:hAnsi="游ゴシック" w:hint="eastAsia"/>
                <w:b/>
                <w:bCs/>
                <w:szCs w:val="18"/>
              </w:rPr>
            </w:pPr>
            <w:r>
              <w:rPr>
                <w:rFonts w:ascii="游ゴシック" w:eastAsia="游ゴシック" w:hAnsi="游ゴシック" w:hint="eastAsia"/>
                <w:b/>
                <w:bCs/>
                <w:szCs w:val="18"/>
              </w:rPr>
              <w:t>投資信託</w:t>
            </w:r>
          </w:p>
        </w:tc>
        <w:tc>
          <w:tcPr>
            <w:tcW w:w="1276" w:type="dxa"/>
          </w:tcPr>
          <w:p w14:paraId="22F6DF2E" w14:textId="7DF78298" w:rsidR="008E76CB"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游ゴシック" w:eastAsia="游ゴシック" w:hAnsi="游ゴシック" w:hint="eastAsia"/>
                <w:color w:val="000000" w:themeColor="text1"/>
                <w:szCs w:val="18"/>
              </w:rPr>
              <w:t>○</w:t>
            </w:r>
          </w:p>
        </w:tc>
        <w:tc>
          <w:tcPr>
            <w:tcW w:w="1276" w:type="dxa"/>
          </w:tcPr>
          <w:p w14:paraId="73DCA646" w14:textId="1B5A0ACA" w:rsidR="008E76CB"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游ゴシック" w:eastAsia="游ゴシック" w:hAnsi="游ゴシック" w:hint="eastAsia"/>
                <w:color w:val="000000" w:themeColor="text1"/>
                <w:szCs w:val="18"/>
              </w:rPr>
              <w:t>○</w:t>
            </w:r>
          </w:p>
        </w:tc>
        <w:tc>
          <w:tcPr>
            <w:tcW w:w="1276" w:type="dxa"/>
          </w:tcPr>
          <w:p w14:paraId="72E3BEF7" w14:textId="685CADBD" w:rsidR="008E76CB" w:rsidRPr="008E76CB" w:rsidRDefault="008E76CB" w:rsidP="008E76CB">
            <w:pPr>
              <w:topLinePunct/>
              <w:autoSpaceDE w:val="0"/>
              <w:autoSpaceDN w:val="0"/>
              <w:snapToGrid w:val="0"/>
              <w:jc w:val="center"/>
              <w:rPr>
                <w:rFonts w:ascii="游ゴシック" w:eastAsia="游ゴシック" w:hAnsi="游ゴシック"/>
                <w:color w:val="000000" w:themeColor="text1"/>
                <w:szCs w:val="18"/>
              </w:rPr>
            </w:pPr>
            <w:r w:rsidRPr="008E76CB">
              <w:rPr>
                <w:rFonts w:ascii="游ゴシック" w:eastAsia="游ゴシック" w:hAnsi="游ゴシック" w:hint="eastAsia"/>
                <w:color w:val="000000" w:themeColor="text1"/>
                <w:szCs w:val="18"/>
              </w:rPr>
              <w:t>○</w:t>
            </w:r>
          </w:p>
        </w:tc>
      </w:tr>
    </w:tbl>
    <w:p w14:paraId="6C4E86B0" w14:textId="77777777" w:rsidR="004B004C" w:rsidRDefault="004B004C" w:rsidP="004B004C">
      <w:pPr>
        <w:topLinePunct/>
        <w:autoSpaceDE w:val="0"/>
        <w:autoSpaceDN w:val="0"/>
        <w:snapToGrid w:val="0"/>
        <w:ind w:leftChars="100" w:left="180" w:firstLineChars="100" w:firstLine="180"/>
        <w:rPr>
          <w:rFonts w:ascii="游ゴシック" w:eastAsia="游ゴシック" w:hAnsi="游ゴシック"/>
          <w:b/>
          <w:bCs/>
          <w:szCs w:val="18"/>
        </w:rPr>
      </w:pPr>
    </w:p>
    <w:p w14:paraId="5EE7F6AC" w14:textId="5C39DE31" w:rsidR="008E76CB" w:rsidRDefault="008E76CB" w:rsidP="004B004C">
      <w:pPr>
        <w:topLinePunct/>
        <w:autoSpaceDE w:val="0"/>
        <w:autoSpaceDN w:val="0"/>
        <w:snapToGrid w:val="0"/>
        <w:ind w:leftChars="100" w:left="180" w:firstLineChars="100" w:firstLine="180"/>
        <w:rPr>
          <w:rFonts w:ascii="游ゴシック" w:eastAsia="游ゴシック" w:hAnsi="游ゴシック" w:hint="eastAsia"/>
          <w:b/>
          <w:bCs/>
          <w:szCs w:val="18"/>
        </w:rPr>
      </w:pPr>
      <w:r>
        <w:rPr>
          <w:rFonts w:ascii="游ゴシック" w:eastAsia="游ゴシック" w:hAnsi="游ゴシック" w:hint="eastAsia"/>
          <w:b/>
          <w:bCs/>
          <w:szCs w:val="18"/>
        </w:rPr>
        <w:t>（解説）</w:t>
      </w:r>
    </w:p>
    <w:p w14:paraId="6B9CA7A5" w14:textId="70EABF75" w:rsidR="008E76CB" w:rsidRDefault="008E76CB" w:rsidP="008E76CB">
      <w:pPr>
        <w:topLinePunct/>
        <w:autoSpaceDE w:val="0"/>
        <w:autoSpaceDN w:val="0"/>
        <w:snapToGrid w:val="0"/>
        <w:ind w:leftChars="200" w:left="360" w:firstLineChars="100" w:firstLine="180"/>
        <w:rPr>
          <w:rFonts w:ascii="游明朝" w:hAnsi="游明朝"/>
          <w:szCs w:val="18"/>
        </w:rPr>
      </w:pPr>
      <w:r w:rsidRPr="008E76CB">
        <w:rPr>
          <w:rFonts w:ascii="游明朝" w:hAnsi="游明朝" w:hint="eastAsia"/>
          <w:szCs w:val="18"/>
        </w:rPr>
        <w:t>預貯金は</w:t>
      </w:r>
      <w:r>
        <w:rPr>
          <w:rFonts w:ascii="游明朝" w:hAnsi="游明朝" w:hint="eastAsia"/>
          <w:szCs w:val="18"/>
        </w:rPr>
        <w:t>，</w:t>
      </w:r>
      <w:r w:rsidRPr="008E76CB">
        <w:rPr>
          <w:rFonts w:ascii="游明朝" w:hAnsi="游明朝" w:hint="eastAsia"/>
          <w:szCs w:val="18"/>
        </w:rPr>
        <w:t>利子率が低いため収益性は低め</w:t>
      </w:r>
      <w:r>
        <w:rPr>
          <w:rFonts w:ascii="游明朝" w:hAnsi="游明朝" w:hint="eastAsia"/>
          <w:szCs w:val="18"/>
        </w:rPr>
        <w:t>だが，</w:t>
      </w:r>
      <w:r w:rsidRPr="008E76CB">
        <w:rPr>
          <w:rFonts w:ascii="游明朝" w:hAnsi="游明朝" w:hint="eastAsia"/>
          <w:szCs w:val="18"/>
        </w:rPr>
        <w:t>預金保険制度によって元本が保護されているため安全性は極めて高く</w:t>
      </w:r>
      <w:r>
        <w:rPr>
          <w:rFonts w:ascii="游明朝" w:hAnsi="游明朝" w:hint="eastAsia"/>
          <w:szCs w:val="18"/>
        </w:rPr>
        <w:t>，</w:t>
      </w:r>
      <w:r w:rsidRPr="008E76CB">
        <w:rPr>
          <w:rFonts w:ascii="游明朝" w:hAnsi="游明朝" w:hint="eastAsia"/>
          <w:szCs w:val="18"/>
        </w:rPr>
        <w:t>またいつでも引き出せるため流動性も非常に高い。</w:t>
      </w:r>
    </w:p>
    <w:p w14:paraId="6E843F2D" w14:textId="5AA104F4" w:rsidR="008E76CB" w:rsidRDefault="008E76CB" w:rsidP="008E76CB">
      <w:pPr>
        <w:topLinePunct/>
        <w:autoSpaceDE w:val="0"/>
        <w:autoSpaceDN w:val="0"/>
        <w:snapToGrid w:val="0"/>
        <w:ind w:leftChars="200" w:left="360" w:firstLineChars="100" w:firstLine="180"/>
        <w:rPr>
          <w:rFonts w:ascii="游明朝" w:hAnsi="游明朝"/>
          <w:szCs w:val="18"/>
        </w:rPr>
      </w:pPr>
      <w:r w:rsidRPr="008E76CB">
        <w:rPr>
          <w:rFonts w:ascii="游明朝" w:hAnsi="游明朝" w:hint="eastAsia"/>
          <w:szCs w:val="18"/>
        </w:rPr>
        <w:t>国債は</w:t>
      </w:r>
      <w:r>
        <w:rPr>
          <w:rFonts w:ascii="游明朝" w:hAnsi="游明朝" w:hint="eastAsia"/>
          <w:szCs w:val="18"/>
        </w:rPr>
        <w:t>，</w:t>
      </w:r>
      <w:r w:rsidRPr="008E76CB">
        <w:rPr>
          <w:rFonts w:ascii="游明朝" w:hAnsi="游明朝" w:hint="eastAsia"/>
          <w:szCs w:val="18"/>
        </w:rPr>
        <w:t>国が発行する債券なので安全性は預貯金と同様に極めて高いが</w:t>
      </w:r>
      <w:r>
        <w:rPr>
          <w:rFonts w:ascii="游明朝" w:hAnsi="游明朝" w:hint="eastAsia"/>
          <w:szCs w:val="18"/>
        </w:rPr>
        <w:t>，</w:t>
      </w:r>
      <w:r w:rsidRPr="008E76CB">
        <w:rPr>
          <w:rFonts w:ascii="游明朝" w:hAnsi="游明朝" w:hint="eastAsia"/>
          <w:szCs w:val="18"/>
        </w:rPr>
        <w:t>利回りは預金と同様に低め</w:t>
      </w:r>
      <w:r>
        <w:rPr>
          <w:rFonts w:ascii="游明朝" w:hAnsi="游明朝" w:hint="eastAsia"/>
          <w:szCs w:val="18"/>
        </w:rPr>
        <w:t>である</w:t>
      </w:r>
      <w:r w:rsidRPr="008E76CB">
        <w:rPr>
          <w:rFonts w:ascii="游明朝" w:hAnsi="游明朝" w:hint="eastAsia"/>
          <w:szCs w:val="18"/>
        </w:rPr>
        <w:t>。</w:t>
      </w:r>
      <w:r>
        <w:rPr>
          <w:rFonts w:ascii="游明朝" w:hAnsi="游明朝" w:hint="eastAsia"/>
          <w:szCs w:val="18"/>
        </w:rPr>
        <w:t>換金は</w:t>
      </w:r>
      <w:r w:rsidRPr="008E76CB">
        <w:rPr>
          <w:rFonts w:ascii="游明朝" w:hAnsi="游明朝" w:hint="eastAsia"/>
          <w:szCs w:val="18"/>
        </w:rPr>
        <w:t>満期まで待つ必要があるため</w:t>
      </w:r>
      <w:r>
        <w:rPr>
          <w:rFonts w:ascii="游明朝" w:hAnsi="游明朝" w:hint="eastAsia"/>
          <w:szCs w:val="18"/>
        </w:rPr>
        <w:t>，</w:t>
      </w:r>
      <w:r w:rsidRPr="008E76CB">
        <w:rPr>
          <w:rFonts w:ascii="游明朝" w:hAnsi="游明朝" w:hint="eastAsia"/>
          <w:szCs w:val="18"/>
        </w:rPr>
        <w:t>流動性は預金よりもやや劣</w:t>
      </w:r>
      <w:r>
        <w:rPr>
          <w:rFonts w:ascii="游明朝" w:hAnsi="游明朝" w:hint="eastAsia"/>
          <w:szCs w:val="18"/>
        </w:rPr>
        <w:t>る</w:t>
      </w:r>
      <w:r w:rsidRPr="008E76CB">
        <w:rPr>
          <w:rFonts w:ascii="游明朝" w:hAnsi="游明朝" w:hint="eastAsia"/>
          <w:szCs w:val="18"/>
        </w:rPr>
        <w:t>。</w:t>
      </w:r>
    </w:p>
    <w:p w14:paraId="1D2514AC" w14:textId="3B1BDFF5" w:rsidR="008E76CB" w:rsidRDefault="008E76CB" w:rsidP="008E76CB">
      <w:pPr>
        <w:topLinePunct/>
        <w:autoSpaceDE w:val="0"/>
        <w:autoSpaceDN w:val="0"/>
        <w:snapToGrid w:val="0"/>
        <w:ind w:leftChars="200" w:left="360" w:firstLineChars="100" w:firstLine="180"/>
        <w:rPr>
          <w:rFonts w:ascii="游明朝" w:hAnsi="游明朝"/>
          <w:szCs w:val="18"/>
        </w:rPr>
      </w:pPr>
      <w:r w:rsidRPr="008E76CB">
        <w:rPr>
          <w:rFonts w:ascii="游明朝" w:hAnsi="游明朝" w:hint="eastAsia"/>
          <w:szCs w:val="18"/>
        </w:rPr>
        <w:t>株式は</w:t>
      </w:r>
      <w:r>
        <w:rPr>
          <w:rFonts w:ascii="游明朝" w:hAnsi="游明朝" w:hint="eastAsia"/>
          <w:szCs w:val="18"/>
        </w:rPr>
        <w:t>，</w:t>
      </w:r>
      <w:r w:rsidRPr="008E76CB">
        <w:rPr>
          <w:rFonts w:ascii="游明朝" w:hAnsi="游明朝" w:hint="eastAsia"/>
          <w:szCs w:val="18"/>
        </w:rPr>
        <w:t>企業の業績向上や配当金により高い収益が期待でき</w:t>
      </w:r>
      <w:r>
        <w:rPr>
          <w:rFonts w:ascii="游明朝" w:hAnsi="游明朝" w:hint="eastAsia"/>
          <w:szCs w:val="18"/>
        </w:rPr>
        <w:t>る</w:t>
      </w:r>
      <w:r w:rsidRPr="008E76CB">
        <w:rPr>
          <w:rFonts w:ascii="游明朝" w:hAnsi="游明朝" w:hint="eastAsia"/>
          <w:szCs w:val="18"/>
        </w:rPr>
        <w:t>が</w:t>
      </w:r>
      <w:r>
        <w:rPr>
          <w:rFonts w:ascii="游明朝" w:hAnsi="游明朝" w:hint="eastAsia"/>
          <w:szCs w:val="18"/>
        </w:rPr>
        <w:t>，</w:t>
      </w:r>
      <w:r w:rsidRPr="008E76CB">
        <w:rPr>
          <w:rFonts w:ascii="游明朝" w:hAnsi="游明朝" w:hint="eastAsia"/>
          <w:szCs w:val="18"/>
        </w:rPr>
        <w:t>株価の変動リスクがあるため安全性は低</w:t>
      </w:r>
      <w:r>
        <w:rPr>
          <w:rFonts w:ascii="游明朝" w:hAnsi="游明朝" w:hint="eastAsia"/>
          <w:szCs w:val="18"/>
        </w:rPr>
        <w:t>い</w:t>
      </w:r>
      <w:r w:rsidRPr="008E76CB">
        <w:rPr>
          <w:rFonts w:ascii="游明朝" w:hAnsi="游明朝" w:hint="eastAsia"/>
          <w:szCs w:val="18"/>
        </w:rPr>
        <w:t>。</w:t>
      </w:r>
      <w:r>
        <w:rPr>
          <w:rFonts w:ascii="游明朝" w:hAnsi="游明朝" w:hint="eastAsia"/>
          <w:szCs w:val="18"/>
        </w:rPr>
        <w:t>近年はインターネット</w:t>
      </w:r>
      <w:r w:rsidRPr="008E76CB">
        <w:rPr>
          <w:rFonts w:ascii="游明朝" w:hAnsi="游明朝" w:hint="eastAsia"/>
          <w:szCs w:val="18"/>
        </w:rPr>
        <w:t>取引</w:t>
      </w:r>
      <w:r>
        <w:rPr>
          <w:rFonts w:ascii="游明朝" w:hAnsi="游明朝" w:hint="eastAsia"/>
          <w:szCs w:val="18"/>
        </w:rPr>
        <w:t>も発達しており，</w:t>
      </w:r>
      <w:r w:rsidRPr="008E76CB">
        <w:rPr>
          <w:rFonts w:ascii="游明朝" w:hAnsi="游明朝" w:hint="eastAsia"/>
          <w:szCs w:val="18"/>
        </w:rPr>
        <w:t>流動性は</w:t>
      </w:r>
      <w:r>
        <w:rPr>
          <w:rFonts w:ascii="游明朝" w:hAnsi="游明朝" w:hint="eastAsia"/>
          <w:szCs w:val="18"/>
        </w:rPr>
        <w:t>低いとはいえない</w:t>
      </w:r>
      <w:r w:rsidRPr="008E76CB">
        <w:rPr>
          <w:rFonts w:ascii="游明朝" w:hAnsi="游明朝" w:hint="eastAsia"/>
          <w:szCs w:val="18"/>
        </w:rPr>
        <w:t>。</w:t>
      </w:r>
    </w:p>
    <w:p w14:paraId="1F1535FF" w14:textId="1F08F535" w:rsidR="008E76CB" w:rsidRPr="008E76CB" w:rsidRDefault="008E76CB" w:rsidP="008E76CB">
      <w:pPr>
        <w:topLinePunct/>
        <w:autoSpaceDE w:val="0"/>
        <w:autoSpaceDN w:val="0"/>
        <w:snapToGrid w:val="0"/>
        <w:ind w:leftChars="200" w:left="360" w:firstLineChars="100" w:firstLine="180"/>
        <w:rPr>
          <w:rFonts w:ascii="游明朝" w:hAnsi="游明朝" w:hint="eastAsia"/>
          <w:szCs w:val="18"/>
        </w:rPr>
      </w:pPr>
      <w:r w:rsidRPr="008E76CB">
        <w:rPr>
          <w:rFonts w:ascii="游明朝" w:hAnsi="游明朝" w:hint="eastAsia"/>
          <w:szCs w:val="18"/>
        </w:rPr>
        <w:t>投資信託は</w:t>
      </w:r>
      <w:r>
        <w:rPr>
          <w:rFonts w:ascii="游明朝" w:hAnsi="游明朝" w:hint="eastAsia"/>
          <w:szCs w:val="18"/>
        </w:rPr>
        <w:t>，</w:t>
      </w:r>
      <w:r w:rsidRPr="008E76CB">
        <w:rPr>
          <w:rFonts w:ascii="游明朝" w:hAnsi="游明朝" w:hint="eastAsia"/>
          <w:szCs w:val="18"/>
        </w:rPr>
        <w:t>複数の資産に分散投資するため</w:t>
      </w:r>
      <w:r>
        <w:rPr>
          <w:rFonts w:ascii="游明朝" w:hAnsi="游明朝" w:hint="eastAsia"/>
          <w:szCs w:val="18"/>
        </w:rPr>
        <w:t>，</w:t>
      </w:r>
      <w:r w:rsidRPr="008E76CB">
        <w:rPr>
          <w:rFonts w:ascii="游明朝" w:hAnsi="游明朝" w:hint="eastAsia"/>
          <w:szCs w:val="18"/>
        </w:rPr>
        <w:t>株式ほどのリスクは</w:t>
      </w:r>
      <w:r>
        <w:rPr>
          <w:rFonts w:ascii="游明朝" w:hAnsi="游明朝" w:hint="eastAsia"/>
          <w:szCs w:val="18"/>
        </w:rPr>
        <w:t>ない</w:t>
      </w:r>
      <w:r w:rsidRPr="008E76CB">
        <w:rPr>
          <w:rFonts w:ascii="游明朝" w:hAnsi="游明朝" w:hint="eastAsia"/>
          <w:szCs w:val="18"/>
        </w:rPr>
        <w:t>が</w:t>
      </w:r>
      <w:r>
        <w:rPr>
          <w:rFonts w:ascii="游明朝" w:hAnsi="游明朝" w:hint="eastAsia"/>
          <w:szCs w:val="18"/>
        </w:rPr>
        <w:t>，</w:t>
      </w:r>
      <w:r w:rsidRPr="008E76CB">
        <w:rPr>
          <w:rFonts w:ascii="游明朝" w:hAnsi="游明朝" w:hint="eastAsia"/>
          <w:szCs w:val="18"/>
        </w:rPr>
        <w:t>預貯金ほどの安全性も</w:t>
      </w:r>
      <w:r>
        <w:rPr>
          <w:rFonts w:ascii="游明朝" w:hAnsi="游明朝" w:hint="eastAsia"/>
          <w:szCs w:val="18"/>
        </w:rPr>
        <w:t>ない</w:t>
      </w:r>
      <w:r w:rsidRPr="008E76CB">
        <w:rPr>
          <w:rFonts w:ascii="游明朝" w:hAnsi="游明朝" w:hint="eastAsia"/>
          <w:szCs w:val="18"/>
        </w:rPr>
        <w:t>。収益性も同様に</w:t>
      </w:r>
      <w:r>
        <w:rPr>
          <w:rFonts w:ascii="游明朝" w:hAnsi="游明朝" w:hint="eastAsia"/>
          <w:szCs w:val="18"/>
        </w:rPr>
        <w:t>，</w:t>
      </w:r>
      <w:r w:rsidRPr="008E76CB">
        <w:rPr>
          <w:rFonts w:ascii="游明朝" w:hAnsi="游明朝" w:hint="eastAsia"/>
          <w:szCs w:val="18"/>
        </w:rPr>
        <w:t>株式と預貯金の中間的な位置づけ</w:t>
      </w:r>
      <w:r>
        <w:rPr>
          <w:rFonts w:ascii="游明朝" w:hAnsi="游明朝" w:hint="eastAsia"/>
          <w:szCs w:val="18"/>
        </w:rPr>
        <w:t>である</w:t>
      </w:r>
      <w:r w:rsidRPr="008E76CB">
        <w:rPr>
          <w:rFonts w:ascii="游明朝" w:hAnsi="游明朝" w:hint="eastAsia"/>
          <w:szCs w:val="18"/>
        </w:rPr>
        <w:t>。換金性も一般的に良好で</w:t>
      </w:r>
      <w:r>
        <w:rPr>
          <w:rFonts w:ascii="游明朝" w:hAnsi="游明朝" w:hint="eastAsia"/>
          <w:szCs w:val="18"/>
        </w:rPr>
        <w:t>，流動性が低いとはいえない</w:t>
      </w:r>
      <w:r w:rsidRPr="008E76CB">
        <w:rPr>
          <w:rFonts w:ascii="游明朝" w:hAnsi="游明朝" w:hint="eastAsia"/>
          <w:szCs w:val="18"/>
        </w:rPr>
        <w:t>。</w:t>
      </w:r>
    </w:p>
    <w:p w14:paraId="29C3EE6E" w14:textId="77777777" w:rsidR="00F97B79" w:rsidRPr="008E76CB" w:rsidRDefault="00F97B79" w:rsidP="004B004C">
      <w:pPr>
        <w:topLinePunct/>
        <w:autoSpaceDE w:val="0"/>
        <w:autoSpaceDN w:val="0"/>
        <w:snapToGrid w:val="0"/>
        <w:ind w:leftChars="100" w:left="180" w:firstLineChars="100" w:firstLine="180"/>
        <w:rPr>
          <w:rFonts w:ascii="游明朝" w:hAnsi="游明朝" w:hint="eastAsia"/>
          <w:color w:val="538135" w:themeColor="accent6" w:themeShade="BF"/>
          <w:szCs w:val="18"/>
        </w:rPr>
      </w:pPr>
    </w:p>
    <w:p w14:paraId="1B91F424" w14:textId="46897B13" w:rsidR="004B004C" w:rsidRPr="00F23669" w:rsidRDefault="00F23669" w:rsidP="004B004C">
      <w:pPr>
        <w:topLinePunct/>
        <w:autoSpaceDE w:val="0"/>
        <w:autoSpaceDN w:val="0"/>
        <w:snapToGrid w:val="0"/>
        <w:rPr>
          <w:rFonts w:ascii="游ゴシック" w:eastAsia="游ゴシック" w:hAnsi="游ゴシック"/>
          <w:b/>
          <w:bCs/>
          <w:color w:val="000000" w:themeColor="text1"/>
          <w:szCs w:val="18"/>
        </w:rPr>
      </w:pPr>
      <w:r w:rsidRPr="00F23669">
        <w:rPr>
          <w:rFonts w:ascii="Segoe UI" w:eastAsia="游ゴシック" w:hAnsi="Segoe UI" w:cs="Segoe UI" w:hint="eastAsia"/>
          <w:b/>
          <w:bCs/>
          <w:color w:val="000000" w:themeColor="text1"/>
          <w:szCs w:val="18"/>
        </w:rPr>
        <w:t>▶</w:t>
      </w:r>
      <w:r w:rsidRPr="00F23669">
        <w:rPr>
          <w:rFonts w:ascii="Segoe UI" w:eastAsia="游ゴシック" w:hAnsi="Segoe UI" w:cs="Segoe UI" w:hint="eastAsia"/>
          <w:b/>
          <w:bCs/>
          <w:color w:val="000000" w:themeColor="text1"/>
          <w:szCs w:val="18"/>
        </w:rPr>
        <w:t>社会を発展させるための金融とは？</w:t>
      </w:r>
    </w:p>
    <w:p w14:paraId="494FD9A0" w14:textId="45057526" w:rsidR="004B004C" w:rsidRPr="00F23669" w:rsidRDefault="00F23669" w:rsidP="00F23669">
      <w:pPr>
        <w:topLinePunct/>
        <w:autoSpaceDE w:val="0"/>
        <w:autoSpaceDN w:val="0"/>
        <w:snapToGrid w:val="0"/>
        <w:ind w:firstLineChars="100" w:firstLine="180"/>
        <w:rPr>
          <w:rFonts w:ascii="游ゴシック" w:eastAsia="游ゴシック" w:hAnsi="游ゴシック"/>
          <w:b/>
          <w:bCs/>
          <w:color w:val="538135" w:themeColor="accent6" w:themeShade="BF"/>
          <w:szCs w:val="18"/>
        </w:rPr>
      </w:pPr>
      <w:r w:rsidRPr="00F23669">
        <w:rPr>
          <w:rFonts w:ascii="游ゴシック" w:eastAsia="游ゴシック" w:hAnsi="游ゴシック" w:hint="eastAsia"/>
          <w:b/>
          <w:bCs/>
          <w:color w:val="538135" w:themeColor="accent6" w:themeShade="BF"/>
          <w:szCs w:val="18"/>
        </w:rPr>
        <w:t>金融には「社会的責任投資」という考え方があります。それがどのようなものかを調べてみよう。また，それが経済や社会の発展にどのような意義をもつのか，意見をまとめてみよう。</w:t>
      </w:r>
    </w:p>
    <w:p w14:paraId="1EAA0E0D" w14:textId="5C608DDB" w:rsidR="00F23669" w:rsidRDefault="00F23669" w:rsidP="00F23669">
      <w:pPr>
        <w:topLinePunct/>
        <w:autoSpaceDE w:val="0"/>
        <w:autoSpaceDN w:val="0"/>
        <w:snapToGrid w:val="0"/>
        <w:ind w:firstLineChars="100" w:firstLine="180"/>
        <w:rPr>
          <w:rFonts w:ascii="游明朝" w:hAnsi="游明朝"/>
          <w:szCs w:val="18"/>
        </w:rPr>
      </w:pPr>
      <w:r>
        <w:rPr>
          <w:rFonts w:ascii="游明朝" w:hAnsi="游明朝" w:hint="eastAsia"/>
          <w:szCs w:val="18"/>
        </w:rPr>
        <w:t>（例）</w:t>
      </w:r>
    </w:p>
    <w:p w14:paraId="48E5164A" w14:textId="3F8E4045" w:rsidR="00F23669" w:rsidRPr="00F23669" w:rsidRDefault="00F23669" w:rsidP="00F23669">
      <w:pPr>
        <w:topLinePunct/>
        <w:autoSpaceDE w:val="0"/>
        <w:autoSpaceDN w:val="0"/>
        <w:snapToGrid w:val="0"/>
        <w:ind w:leftChars="100" w:left="180" w:firstLineChars="100" w:firstLine="180"/>
        <w:rPr>
          <w:rFonts w:ascii="游明朝" w:hAnsi="游明朝" w:hint="eastAsia"/>
          <w:szCs w:val="18"/>
        </w:rPr>
      </w:pPr>
      <w:r w:rsidRPr="00F23669">
        <w:rPr>
          <w:rFonts w:ascii="游明朝" w:hAnsi="游明朝" w:hint="eastAsia"/>
          <w:szCs w:val="18"/>
        </w:rPr>
        <w:t>社会的責任投資（SRI: Socially Responsible Investment）は</w:t>
      </w:r>
      <w:r>
        <w:rPr>
          <w:rFonts w:ascii="游明朝" w:hAnsi="游明朝" w:hint="eastAsia"/>
          <w:szCs w:val="18"/>
        </w:rPr>
        <w:t>，</w:t>
      </w:r>
      <w:r w:rsidRPr="00F23669">
        <w:rPr>
          <w:rFonts w:ascii="游明朝" w:hAnsi="游明朝" w:hint="eastAsia"/>
          <w:szCs w:val="18"/>
        </w:rPr>
        <w:t>お金を増やすことだけを目的とせず</w:t>
      </w:r>
      <w:r>
        <w:rPr>
          <w:rFonts w:ascii="游明朝" w:hAnsi="游明朝" w:hint="eastAsia"/>
          <w:szCs w:val="18"/>
        </w:rPr>
        <w:t>，</w:t>
      </w:r>
      <w:r w:rsidRPr="00F23669">
        <w:rPr>
          <w:rFonts w:ascii="游明朝" w:hAnsi="游明朝" w:hint="eastAsia"/>
          <w:szCs w:val="18"/>
        </w:rPr>
        <w:t>環境や社会に良い影響を与える企業に投資すること</w:t>
      </w:r>
      <w:r>
        <w:rPr>
          <w:rFonts w:ascii="游明朝" w:hAnsi="游明朝" w:hint="eastAsia"/>
          <w:szCs w:val="18"/>
        </w:rPr>
        <w:t>を指す</w:t>
      </w:r>
      <w:r w:rsidRPr="00F23669">
        <w:rPr>
          <w:rFonts w:ascii="游明朝" w:hAnsi="游明朝" w:hint="eastAsia"/>
          <w:szCs w:val="18"/>
        </w:rPr>
        <w:t>。</w:t>
      </w:r>
      <w:r>
        <w:rPr>
          <w:rFonts w:ascii="游明朝" w:hAnsi="游明朝" w:hint="eastAsia"/>
          <w:szCs w:val="18"/>
        </w:rPr>
        <w:t>たと</w:t>
      </w:r>
      <w:r w:rsidRPr="00F23669">
        <w:rPr>
          <w:rFonts w:ascii="游明朝" w:hAnsi="游明朝" w:hint="eastAsia"/>
          <w:szCs w:val="18"/>
        </w:rPr>
        <w:t>えば</w:t>
      </w:r>
      <w:r>
        <w:rPr>
          <w:rFonts w:ascii="游明朝" w:hAnsi="游明朝" w:hint="eastAsia"/>
          <w:szCs w:val="18"/>
        </w:rPr>
        <w:t>，</w:t>
      </w:r>
      <w:r w:rsidRPr="00F23669">
        <w:rPr>
          <w:rFonts w:ascii="游明朝" w:hAnsi="游明朝" w:hint="eastAsia"/>
          <w:szCs w:val="18"/>
        </w:rPr>
        <w:t>再生可能エネルギーを活用する企業</w:t>
      </w:r>
      <w:r>
        <w:rPr>
          <w:rFonts w:ascii="游明朝" w:hAnsi="游明朝" w:hint="eastAsia"/>
          <w:szCs w:val="18"/>
        </w:rPr>
        <w:t>，</w:t>
      </w:r>
      <w:r w:rsidRPr="00F23669">
        <w:rPr>
          <w:rFonts w:ascii="游明朝" w:hAnsi="游明朝" w:hint="eastAsia"/>
          <w:szCs w:val="18"/>
        </w:rPr>
        <w:t>従業員の</w:t>
      </w:r>
      <w:r>
        <w:rPr>
          <w:rFonts w:ascii="游明朝" w:hAnsi="游明朝" w:hint="eastAsia"/>
          <w:szCs w:val="18"/>
        </w:rPr>
        <w:t>ワークライフバランス</w:t>
      </w:r>
      <w:r w:rsidRPr="00F23669">
        <w:rPr>
          <w:rFonts w:ascii="游明朝" w:hAnsi="游明朝" w:hint="eastAsia"/>
          <w:szCs w:val="18"/>
        </w:rPr>
        <w:t>に積極的な企業</w:t>
      </w:r>
      <w:r>
        <w:rPr>
          <w:rFonts w:ascii="游明朝" w:hAnsi="游明朝" w:hint="eastAsia"/>
          <w:szCs w:val="18"/>
        </w:rPr>
        <w:t>，</w:t>
      </w:r>
      <w:r w:rsidRPr="00F23669">
        <w:rPr>
          <w:rFonts w:ascii="游明朝" w:hAnsi="游明朝" w:hint="eastAsia"/>
          <w:szCs w:val="18"/>
        </w:rPr>
        <w:t>地域社会に貢献している企業など</w:t>
      </w:r>
      <w:r>
        <w:rPr>
          <w:rFonts w:ascii="游明朝" w:hAnsi="游明朝" w:hint="eastAsia"/>
          <w:szCs w:val="18"/>
        </w:rPr>
        <w:t>を選んで</w:t>
      </w:r>
      <w:r w:rsidRPr="00F23669">
        <w:rPr>
          <w:rFonts w:ascii="游明朝" w:hAnsi="游明朝" w:hint="eastAsia"/>
          <w:szCs w:val="18"/>
        </w:rPr>
        <w:t>投資</w:t>
      </w:r>
      <w:r>
        <w:rPr>
          <w:rFonts w:ascii="游明朝" w:hAnsi="游明朝" w:hint="eastAsia"/>
          <w:szCs w:val="18"/>
        </w:rPr>
        <w:t>をおこなう。</w:t>
      </w:r>
      <w:r w:rsidRPr="00F23669">
        <w:rPr>
          <w:rFonts w:ascii="游明朝" w:hAnsi="游明朝" w:hint="eastAsia"/>
          <w:szCs w:val="18"/>
        </w:rPr>
        <w:t>逆に</w:t>
      </w:r>
      <w:r>
        <w:rPr>
          <w:rFonts w:ascii="游明朝" w:hAnsi="游明朝" w:hint="eastAsia"/>
          <w:szCs w:val="18"/>
        </w:rPr>
        <w:t>，</w:t>
      </w:r>
      <w:r w:rsidRPr="00F23669">
        <w:rPr>
          <w:rFonts w:ascii="游明朝" w:hAnsi="游明朝" w:hint="eastAsia"/>
          <w:szCs w:val="18"/>
        </w:rPr>
        <w:t>環境</w:t>
      </w:r>
      <w:r>
        <w:rPr>
          <w:rFonts w:ascii="游明朝" w:hAnsi="游明朝" w:hint="eastAsia"/>
          <w:szCs w:val="18"/>
        </w:rPr>
        <w:t>に悪影響を与える生産活動</w:t>
      </w:r>
      <w:r w:rsidRPr="00F23669">
        <w:rPr>
          <w:rFonts w:ascii="游明朝" w:hAnsi="游明朝" w:hint="eastAsia"/>
          <w:szCs w:val="18"/>
        </w:rPr>
        <w:t>を</w:t>
      </w:r>
      <w:r>
        <w:rPr>
          <w:rFonts w:ascii="游明朝" w:hAnsi="游明朝" w:hint="eastAsia"/>
          <w:szCs w:val="18"/>
        </w:rPr>
        <w:t>おこなう</w:t>
      </w:r>
      <w:r w:rsidRPr="00F23669">
        <w:rPr>
          <w:rFonts w:ascii="游明朝" w:hAnsi="游明朝" w:hint="eastAsia"/>
          <w:szCs w:val="18"/>
        </w:rPr>
        <w:t>企業や従業員を不当に扱う企業</w:t>
      </w:r>
      <w:r>
        <w:rPr>
          <w:rFonts w:ascii="游明朝" w:hAnsi="游明朝" w:hint="eastAsia"/>
          <w:szCs w:val="18"/>
        </w:rPr>
        <w:t>への</w:t>
      </w:r>
      <w:r w:rsidRPr="00F23669">
        <w:rPr>
          <w:rFonts w:ascii="游明朝" w:hAnsi="游明朝" w:hint="eastAsia"/>
          <w:szCs w:val="18"/>
        </w:rPr>
        <w:t>投資</w:t>
      </w:r>
      <w:r>
        <w:rPr>
          <w:rFonts w:ascii="游明朝" w:hAnsi="游明朝" w:hint="eastAsia"/>
          <w:szCs w:val="18"/>
        </w:rPr>
        <w:t>を</w:t>
      </w:r>
      <w:r w:rsidRPr="00F23669">
        <w:rPr>
          <w:rFonts w:ascii="游明朝" w:hAnsi="游明朝" w:hint="eastAsia"/>
          <w:szCs w:val="18"/>
        </w:rPr>
        <w:t>避け</w:t>
      </w:r>
      <w:r>
        <w:rPr>
          <w:rFonts w:ascii="游明朝" w:hAnsi="游明朝" w:hint="eastAsia"/>
          <w:szCs w:val="18"/>
        </w:rPr>
        <w:t>ることでもある</w:t>
      </w:r>
      <w:r w:rsidRPr="00F23669">
        <w:rPr>
          <w:rFonts w:ascii="游明朝" w:hAnsi="游明朝" w:hint="eastAsia"/>
          <w:szCs w:val="18"/>
        </w:rPr>
        <w:t>。</w:t>
      </w:r>
    </w:p>
    <w:p w14:paraId="175CB315" w14:textId="000A6E5D" w:rsidR="004B004C" w:rsidRPr="0076490D" w:rsidRDefault="00F23669" w:rsidP="00F23669">
      <w:pPr>
        <w:topLinePunct/>
        <w:autoSpaceDE w:val="0"/>
        <w:autoSpaceDN w:val="0"/>
        <w:snapToGrid w:val="0"/>
        <w:ind w:leftChars="100" w:left="180" w:firstLineChars="100" w:firstLine="180"/>
        <w:rPr>
          <w:rFonts w:ascii="游明朝" w:hAnsi="游明朝"/>
          <w:color w:val="538135" w:themeColor="accent6" w:themeShade="BF"/>
          <w:szCs w:val="18"/>
        </w:rPr>
      </w:pPr>
      <w:r w:rsidRPr="00F23669">
        <w:rPr>
          <w:rFonts w:ascii="游明朝" w:hAnsi="游明朝" w:hint="eastAsia"/>
          <w:szCs w:val="18"/>
        </w:rPr>
        <w:t>これは</w:t>
      </w:r>
      <w:r>
        <w:rPr>
          <w:rFonts w:ascii="游明朝" w:hAnsi="游明朝" w:hint="eastAsia"/>
          <w:szCs w:val="18"/>
        </w:rPr>
        <w:t>，</w:t>
      </w:r>
      <w:r w:rsidRPr="00F23669">
        <w:rPr>
          <w:rFonts w:ascii="游明朝" w:hAnsi="游明朝" w:hint="eastAsia"/>
          <w:szCs w:val="18"/>
        </w:rPr>
        <w:t>私たちの投資行動が社会に影響を与えることを意識した考え方で</w:t>
      </w:r>
      <w:r>
        <w:rPr>
          <w:rFonts w:ascii="游明朝" w:hAnsi="游明朝" w:hint="eastAsia"/>
          <w:szCs w:val="18"/>
        </w:rPr>
        <w:t>ある。</w:t>
      </w:r>
      <w:r w:rsidRPr="00F23669">
        <w:rPr>
          <w:rFonts w:ascii="游明朝" w:hAnsi="游明朝" w:hint="eastAsia"/>
          <w:szCs w:val="18"/>
        </w:rPr>
        <w:t>「利益」と「社会への貢献」の両方を大切にする投資方法</w:t>
      </w:r>
      <w:r>
        <w:rPr>
          <w:rFonts w:ascii="游明朝" w:hAnsi="游明朝" w:hint="eastAsia"/>
          <w:szCs w:val="18"/>
        </w:rPr>
        <w:t>であり，</w:t>
      </w:r>
      <w:r w:rsidRPr="00F23669">
        <w:rPr>
          <w:rFonts w:ascii="游明朝" w:hAnsi="游明朝" w:hint="eastAsia"/>
          <w:szCs w:val="18"/>
        </w:rPr>
        <w:t>SDGs（持続可能な開発目標）</w:t>
      </w:r>
      <w:r>
        <w:rPr>
          <w:rFonts w:ascii="游明朝" w:hAnsi="游明朝" w:hint="eastAsia"/>
          <w:szCs w:val="18"/>
        </w:rPr>
        <w:t>とも関連する，</w:t>
      </w:r>
      <w:r w:rsidRPr="00F23669">
        <w:rPr>
          <w:rFonts w:ascii="游明朝" w:hAnsi="游明朝" w:hint="eastAsia"/>
          <w:szCs w:val="18"/>
        </w:rPr>
        <w:t>将来の社会をより良くするための一つの選択肢として考えることができ</w:t>
      </w:r>
      <w:r>
        <w:rPr>
          <w:rFonts w:ascii="游明朝" w:hAnsi="游明朝" w:hint="eastAsia"/>
          <w:szCs w:val="18"/>
        </w:rPr>
        <w:t>る</w:t>
      </w:r>
      <w:r w:rsidRPr="00F23669">
        <w:rPr>
          <w:rFonts w:ascii="游明朝" w:hAnsi="游明朝" w:hint="eastAsia"/>
          <w:szCs w:val="18"/>
        </w:rPr>
        <w:t>。</w:t>
      </w:r>
    </w:p>
    <w:p w14:paraId="11ED6371" w14:textId="77777777" w:rsidR="004B004C" w:rsidRPr="0076490D" w:rsidRDefault="004B004C" w:rsidP="004B004C">
      <w:pPr>
        <w:topLinePunct/>
        <w:autoSpaceDE w:val="0"/>
        <w:autoSpaceDN w:val="0"/>
        <w:snapToGrid w:val="0"/>
        <w:rPr>
          <w:rFonts w:ascii="游明朝" w:hAnsi="游明朝"/>
          <w:color w:val="538135" w:themeColor="accent6" w:themeShade="BF"/>
          <w:szCs w:val="18"/>
        </w:rPr>
      </w:pPr>
    </w:p>
    <w:sectPr w:rsidR="004B004C" w:rsidRPr="0076490D" w:rsidSect="00EB7315">
      <w:footerReference w:type="default" r:id="rId6"/>
      <w:pgSz w:w="10318" w:h="14570" w:code="13"/>
      <w:pgMar w:top="794" w:right="851" w:bottom="825" w:left="851" w:header="851" w:footer="2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FC866" w14:textId="77777777" w:rsidR="001C23DF" w:rsidRDefault="001C23DF" w:rsidP="009C51DE">
      <w:r>
        <w:separator/>
      </w:r>
    </w:p>
  </w:endnote>
  <w:endnote w:type="continuationSeparator" w:id="0">
    <w:p w14:paraId="505D67D6" w14:textId="77777777" w:rsidR="001C23DF" w:rsidRDefault="001C23DF" w:rsidP="009C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F219" w14:textId="0D0F6866" w:rsidR="00EB7315" w:rsidRPr="00EB7315" w:rsidRDefault="00EB7315">
    <w:pPr>
      <w:pStyle w:val="a5"/>
      <w:jc w:val="center"/>
      <w:rPr>
        <w:sz w:val="16"/>
        <w:szCs w:val="16"/>
      </w:rPr>
    </w:pPr>
    <w:r w:rsidRPr="00EB7315">
      <w:rPr>
        <w:rFonts w:hint="eastAsia"/>
        <w:sz w:val="16"/>
        <w:szCs w:val="16"/>
      </w:rPr>
      <w:t>-</w:t>
    </w:r>
    <w:sdt>
      <w:sdtPr>
        <w:rPr>
          <w:sz w:val="16"/>
          <w:szCs w:val="16"/>
        </w:rPr>
        <w:id w:val="44965279"/>
        <w:docPartObj>
          <w:docPartGallery w:val="Page Numbers (Bottom of Page)"/>
          <w:docPartUnique/>
        </w:docPartObj>
      </w:sdtPr>
      <w:sdtContent>
        <w:r w:rsidRPr="00EB7315">
          <w:rPr>
            <w:sz w:val="16"/>
            <w:szCs w:val="16"/>
          </w:rPr>
          <w:fldChar w:fldCharType="begin"/>
        </w:r>
        <w:r w:rsidRPr="00EB7315">
          <w:rPr>
            <w:sz w:val="16"/>
            <w:szCs w:val="16"/>
          </w:rPr>
          <w:instrText>PAGE   \* MERGEFORMAT</w:instrText>
        </w:r>
        <w:r w:rsidRPr="00EB7315">
          <w:rPr>
            <w:sz w:val="16"/>
            <w:szCs w:val="16"/>
          </w:rPr>
          <w:fldChar w:fldCharType="separate"/>
        </w:r>
        <w:r w:rsidRPr="00EB7315">
          <w:rPr>
            <w:sz w:val="16"/>
            <w:szCs w:val="16"/>
            <w:lang w:val="ja-JP"/>
          </w:rPr>
          <w:t>2</w:t>
        </w:r>
        <w:r w:rsidRPr="00EB7315">
          <w:rPr>
            <w:sz w:val="16"/>
            <w:szCs w:val="16"/>
          </w:rPr>
          <w:fldChar w:fldCharType="end"/>
        </w:r>
        <w:r w:rsidRPr="00EB7315">
          <w:rPr>
            <w:rFonts w:hint="eastAsia"/>
            <w:sz w:val="16"/>
            <w:szCs w:val="16"/>
          </w:rPr>
          <w:t>-</w:t>
        </w:r>
      </w:sdtContent>
    </w:sdt>
  </w:p>
  <w:p w14:paraId="77CA407A" w14:textId="77777777" w:rsidR="00EB7315" w:rsidRDefault="00EB73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EFAF3" w14:textId="77777777" w:rsidR="001C23DF" w:rsidRDefault="001C23DF" w:rsidP="009C51DE">
      <w:r>
        <w:separator/>
      </w:r>
    </w:p>
  </w:footnote>
  <w:footnote w:type="continuationSeparator" w:id="0">
    <w:p w14:paraId="03EF9B4E" w14:textId="77777777" w:rsidR="001C23DF" w:rsidRDefault="001C23DF" w:rsidP="009C5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mirrorMargins/>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AA"/>
    <w:rsid w:val="00002117"/>
    <w:rsid w:val="00006DD4"/>
    <w:rsid w:val="00016CC3"/>
    <w:rsid w:val="00025628"/>
    <w:rsid w:val="00031BE8"/>
    <w:rsid w:val="00053651"/>
    <w:rsid w:val="000A7870"/>
    <w:rsid w:val="000A7FDC"/>
    <w:rsid w:val="000F4897"/>
    <w:rsid w:val="001100E1"/>
    <w:rsid w:val="0012647E"/>
    <w:rsid w:val="00132A6D"/>
    <w:rsid w:val="00193AD7"/>
    <w:rsid w:val="001C23DF"/>
    <w:rsid w:val="001D25B3"/>
    <w:rsid w:val="001D60C6"/>
    <w:rsid w:val="001E49C1"/>
    <w:rsid w:val="001F6C2E"/>
    <w:rsid w:val="002057EF"/>
    <w:rsid w:val="00222759"/>
    <w:rsid w:val="00253367"/>
    <w:rsid w:val="00254BE3"/>
    <w:rsid w:val="002578FB"/>
    <w:rsid w:val="003070A5"/>
    <w:rsid w:val="00313CB3"/>
    <w:rsid w:val="003275D4"/>
    <w:rsid w:val="003543BE"/>
    <w:rsid w:val="0037203A"/>
    <w:rsid w:val="00383F0A"/>
    <w:rsid w:val="003D422F"/>
    <w:rsid w:val="003E04DF"/>
    <w:rsid w:val="0040001F"/>
    <w:rsid w:val="00407508"/>
    <w:rsid w:val="0042080C"/>
    <w:rsid w:val="0043121A"/>
    <w:rsid w:val="0043346B"/>
    <w:rsid w:val="00466605"/>
    <w:rsid w:val="00470987"/>
    <w:rsid w:val="004931B1"/>
    <w:rsid w:val="004B004C"/>
    <w:rsid w:val="004C524D"/>
    <w:rsid w:val="004C60B2"/>
    <w:rsid w:val="004D2439"/>
    <w:rsid w:val="004D5AA4"/>
    <w:rsid w:val="00506400"/>
    <w:rsid w:val="00522AFB"/>
    <w:rsid w:val="005301CE"/>
    <w:rsid w:val="00531716"/>
    <w:rsid w:val="00541E9A"/>
    <w:rsid w:val="00575166"/>
    <w:rsid w:val="005C00E2"/>
    <w:rsid w:val="005D3BDD"/>
    <w:rsid w:val="005F5B6A"/>
    <w:rsid w:val="006402A1"/>
    <w:rsid w:val="006578C2"/>
    <w:rsid w:val="00661DB0"/>
    <w:rsid w:val="00683449"/>
    <w:rsid w:val="00696FEC"/>
    <w:rsid w:val="006B27CB"/>
    <w:rsid w:val="006C2D4C"/>
    <w:rsid w:val="006C34E1"/>
    <w:rsid w:val="006C74DB"/>
    <w:rsid w:val="006E33C7"/>
    <w:rsid w:val="007159F5"/>
    <w:rsid w:val="00716BE3"/>
    <w:rsid w:val="0076490D"/>
    <w:rsid w:val="00780CCD"/>
    <w:rsid w:val="007C4563"/>
    <w:rsid w:val="007C4DDF"/>
    <w:rsid w:val="007D57D5"/>
    <w:rsid w:val="00807BAA"/>
    <w:rsid w:val="0081575E"/>
    <w:rsid w:val="00822371"/>
    <w:rsid w:val="008456B1"/>
    <w:rsid w:val="00850372"/>
    <w:rsid w:val="008A0435"/>
    <w:rsid w:val="008E5409"/>
    <w:rsid w:val="008E76CB"/>
    <w:rsid w:val="00970599"/>
    <w:rsid w:val="00992D07"/>
    <w:rsid w:val="00995DAC"/>
    <w:rsid w:val="009C51DE"/>
    <w:rsid w:val="009E0F85"/>
    <w:rsid w:val="00A011C0"/>
    <w:rsid w:val="00A125A5"/>
    <w:rsid w:val="00A41EE6"/>
    <w:rsid w:val="00A434C7"/>
    <w:rsid w:val="00AA3A79"/>
    <w:rsid w:val="00AC02D0"/>
    <w:rsid w:val="00AE1A30"/>
    <w:rsid w:val="00AE6109"/>
    <w:rsid w:val="00AF62B1"/>
    <w:rsid w:val="00AF7734"/>
    <w:rsid w:val="00BB759E"/>
    <w:rsid w:val="00BD1610"/>
    <w:rsid w:val="00BF1442"/>
    <w:rsid w:val="00BF5D20"/>
    <w:rsid w:val="00C33747"/>
    <w:rsid w:val="00C5557B"/>
    <w:rsid w:val="00C67DBD"/>
    <w:rsid w:val="00C829BE"/>
    <w:rsid w:val="00C95D27"/>
    <w:rsid w:val="00CD7546"/>
    <w:rsid w:val="00CE4546"/>
    <w:rsid w:val="00CF709B"/>
    <w:rsid w:val="00D120A2"/>
    <w:rsid w:val="00D205A8"/>
    <w:rsid w:val="00D224F9"/>
    <w:rsid w:val="00D3291F"/>
    <w:rsid w:val="00D4378F"/>
    <w:rsid w:val="00D53EC9"/>
    <w:rsid w:val="00D70501"/>
    <w:rsid w:val="00D84054"/>
    <w:rsid w:val="00D92C4E"/>
    <w:rsid w:val="00DC2859"/>
    <w:rsid w:val="00E14E87"/>
    <w:rsid w:val="00E25F6D"/>
    <w:rsid w:val="00E34D4C"/>
    <w:rsid w:val="00E43896"/>
    <w:rsid w:val="00E741FC"/>
    <w:rsid w:val="00E8392C"/>
    <w:rsid w:val="00EB3FE6"/>
    <w:rsid w:val="00EB7315"/>
    <w:rsid w:val="00EC5492"/>
    <w:rsid w:val="00ED0E88"/>
    <w:rsid w:val="00ED5175"/>
    <w:rsid w:val="00F05218"/>
    <w:rsid w:val="00F23669"/>
    <w:rsid w:val="00F50405"/>
    <w:rsid w:val="00F51DAF"/>
    <w:rsid w:val="00F7248D"/>
    <w:rsid w:val="00F7514B"/>
    <w:rsid w:val="00F81C3F"/>
    <w:rsid w:val="00F97B79"/>
    <w:rsid w:val="00FA00E6"/>
    <w:rsid w:val="00FD0441"/>
    <w:rsid w:val="00FE0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4959C"/>
  <w15:chartTrackingRefBased/>
  <w15:docId w15:val="{17712B50-2284-4231-8DDB-9C9355C5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B79"/>
    <w:pPr>
      <w:widowControl w:val="0"/>
      <w:jc w:val="both"/>
    </w:pPr>
    <w:rPr>
      <w:rFonts w:eastAsia="游明朝"/>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1DE"/>
    <w:pPr>
      <w:tabs>
        <w:tab w:val="center" w:pos="4252"/>
        <w:tab w:val="right" w:pos="8504"/>
      </w:tabs>
      <w:snapToGrid w:val="0"/>
    </w:pPr>
  </w:style>
  <w:style w:type="character" w:customStyle="1" w:styleId="a4">
    <w:name w:val="ヘッダー (文字)"/>
    <w:basedOn w:val="a0"/>
    <w:link w:val="a3"/>
    <w:uiPriority w:val="99"/>
    <w:rsid w:val="009C51DE"/>
  </w:style>
  <w:style w:type="paragraph" w:styleId="a5">
    <w:name w:val="footer"/>
    <w:basedOn w:val="a"/>
    <w:link w:val="a6"/>
    <w:uiPriority w:val="99"/>
    <w:unhideWhenUsed/>
    <w:rsid w:val="009C51DE"/>
    <w:pPr>
      <w:tabs>
        <w:tab w:val="center" w:pos="4252"/>
        <w:tab w:val="right" w:pos="8504"/>
      </w:tabs>
      <w:snapToGrid w:val="0"/>
    </w:pPr>
  </w:style>
  <w:style w:type="character" w:customStyle="1" w:styleId="a6">
    <w:name w:val="フッター (文字)"/>
    <w:basedOn w:val="a0"/>
    <w:link w:val="a5"/>
    <w:uiPriority w:val="99"/>
    <w:rsid w:val="009C51DE"/>
  </w:style>
  <w:style w:type="table" w:styleId="a7">
    <w:name w:val="Table Grid"/>
    <w:basedOn w:val="a1"/>
    <w:uiPriority w:val="39"/>
    <w:rsid w:val="00C95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5F5B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16101">
      <w:bodyDiv w:val="1"/>
      <w:marLeft w:val="0"/>
      <w:marRight w:val="0"/>
      <w:marTop w:val="0"/>
      <w:marBottom w:val="0"/>
      <w:divBdr>
        <w:top w:val="none" w:sz="0" w:space="0" w:color="auto"/>
        <w:left w:val="none" w:sz="0" w:space="0" w:color="auto"/>
        <w:bottom w:val="none" w:sz="0" w:space="0" w:color="auto"/>
        <w:right w:val="none" w:sz="0" w:space="0" w:color="auto"/>
      </w:divBdr>
    </w:div>
    <w:div w:id="518549759">
      <w:bodyDiv w:val="1"/>
      <w:marLeft w:val="0"/>
      <w:marRight w:val="0"/>
      <w:marTop w:val="0"/>
      <w:marBottom w:val="0"/>
      <w:divBdr>
        <w:top w:val="none" w:sz="0" w:space="0" w:color="auto"/>
        <w:left w:val="none" w:sz="0" w:space="0" w:color="auto"/>
        <w:bottom w:val="none" w:sz="0" w:space="0" w:color="auto"/>
        <w:right w:val="none" w:sz="0" w:space="0" w:color="auto"/>
      </w:divBdr>
    </w:div>
    <w:div w:id="560482336">
      <w:bodyDiv w:val="1"/>
      <w:marLeft w:val="0"/>
      <w:marRight w:val="0"/>
      <w:marTop w:val="0"/>
      <w:marBottom w:val="0"/>
      <w:divBdr>
        <w:top w:val="none" w:sz="0" w:space="0" w:color="auto"/>
        <w:left w:val="none" w:sz="0" w:space="0" w:color="auto"/>
        <w:bottom w:val="none" w:sz="0" w:space="0" w:color="auto"/>
        <w:right w:val="none" w:sz="0" w:space="0" w:color="auto"/>
      </w:divBdr>
    </w:div>
    <w:div w:id="574973563">
      <w:bodyDiv w:val="1"/>
      <w:marLeft w:val="0"/>
      <w:marRight w:val="0"/>
      <w:marTop w:val="0"/>
      <w:marBottom w:val="0"/>
      <w:divBdr>
        <w:top w:val="none" w:sz="0" w:space="0" w:color="auto"/>
        <w:left w:val="none" w:sz="0" w:space="0" w:color="auto"/>
        <w:bottom w:val="none" w:sz="0" w:space="0" w:color="auto"/>
        <w:right w:val="none" w:sz="0" w:space="0" w:color="auto"/>
      </w:divBdr>
    </w:div>
    <w:div w:id="661934963">
      <w:bodyDiv w:val="1"/>
      <w:marLeft w:val="0"/>
      <w:marRight w:val="0"/>
      <w:marTop w:val="0"/>
      <w:marBottom w:val="0"/>
      <w:divBdr>
        <w:top w:val="none" w:sz="0" w:space="0" w:color="auto"/>
        <w:left w:val="none" w:sz="0" w:space="0" w:color="auto"/>
        <w:bottom w:val="none" w:sz="0" w:space="0" w:color="auto"/>
        <w:right w:val="none" w:sz="0" w:space="0" w:color="auto"/>
      </w:divBdr>
    </w:div>
    <w:div w:id="742340100">
      <w:bodyDiv w:val="1"/>
      <w:marLeft w:val="0"/>
      <w:marRight w:val="0"/>
      <w:marTop w:val="0"/>
      <w:marBottom w:val="0"/>
      <w:divBdr>
        <w:top w:val="none" w:sz="0" w:space="0" w:color="auto"/>
        <w:left w:val="none" w:sz="0" w:space="0" w:color="auto"/>
        <w:bottom w:val="none" w:sz="0" w:space="0" w:color="auto"/>
        <w:right w:val="none" w:sz="0" w:space="0" w:color="auto"/>
      </w:divBdr>
    </w:div>
    <w:div w:id="169522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yanagi.a</dc:creator>
  <cp:keywords/>
  <dc:description/>
  <cp:lastModifiedBy>実教出版編修部</cp:lastModifiedBy>
  <cp:revision>5</cp:revision>
  <cp:lastPrinted>2021-01-10T06:11:00Z</cp:lastPrinted>
  <dcterms:created xsi:type="dcterms:W3CDTF">2025-02-06T08:13:00Z</dcterms:created>
  <dcterms:modified xsi:type="dcterms:W3CDTF">2025-02-07T04:34:00Z</dcterms:modified>
</cp:coreProperties>
</file>